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eastAsia" w:ascii="方正小标宋简体" w:hAnsi="方正小标宋简体" w:eastAsia="方正小标宋简体" w:cs="方正小标宋简体"/>
          <w:sz w:val="44"/>
          <w:szCs w:val="44"/>
        </w:rPr>
      </w:pPr>
    </w:p>
    <w:p>
      <w:pPr>
        <w:jc w:val="center"/>
        <w:outlineLvl w:val="9"/>
        <w:rPr>
          <w:rFonts w:hint="eastAsia" w:ascii="方正小标宋简体" w:hAnsi="方正小标宋简体" w:eastAsia="方正小标宋简体" w:cs="方正小标宋简体"/>
          <w:sz w:val="44"/>
          <w:szCs w:val="44"/>
        </w:rPr>
      </w:pPr>
    </w:p>
    <w:p>
      <w:pPr>
        <w:jc w:val="center"/>
        <w:outlineLvl w:val="9"/>
        <w:rPr>
          <w:rFonts w:hint="eastAsia" w:ascii="方正小标宋简体" w:hAnsi="方正小标宋简体" w:eastAsia="方正小标宋简体" w:cs="方正小标宋简体"/>
          <w:sz w:val="44"/>
          <w:szCs w:val="44"/>
        </w:rPr>
      </w:pPr>
      <w:bookmarkStart w:id="0" w:name="_Toc5738"/>
      <w:r>
        <w:rPr>
          <w:rFonts w:hint="eastAsia" w:ascii="方正小标宋简体" w:hAnsi="方正小标宋简体" w:eastAsia="方正小标宋简体" w:cs="方正小标宋简体"/>
          <w:sz w:val="44"/>
          <w:szCs w:val="44"/>
        </w:rPr>
        <w:t>昌都市</w:t>
      </w:r>
      <w:r>
        <w:rPr>
          <w:rFonts w:hint="default" w:ascii="方正小标宋简体" w:hAnsi="方正小标宋简体" w:eastAsia="方正小标宋简体" w:cs="方正小标宋简体"/>
          <w:sz w:val="44"/>
          <w:szCs w:val="44"/>
          <w:lang w:val="en"/>
        </w:rPr>
        <w:t>通信网络</w:t>
      </w:r>
      <w:r>
        <w:rPr>
          <w:rFonts w:hint="eastAsia" w:ascii="方正小标宋简体" w:hAnsi="方正小标宋简体" w:eastAsia="方正小标宋简体" w:cs="方正小标宋简体"/>
          <w:sz w:val="44"/>
          <w:szCs w:val="44"/>
        </w:rPr>
        <w:t>事故应急预案</w:t>
      </w:r>
      <w:bookmarkEnd w:id="0"/>
    </w:p>
    <w:p>
      <w:pPr>
        <w:jc w:val="center"/>
        <w:outlineLvl w:val="9"/>
        <w:rPr>
          <w:rFonts w:hint="eastAsia" w:ascii="方正小标宋简体" w:hAnsi="方正小标宋简体" w:eastAsia="方正小标宋简体" w:cs="方正小标宋简体"/>
          <w:sz w:val="44"/>
          <w:szCs w:val="44"/>
        </w:rPr>
      </w:pPr>
    </w:p>
    <w:p>
      <w:pPr>
        <w:jc w:val="center"/>
        <w:outlineLvl w:val="9"/>
        <w:rPr>
          <w:rFonts w:hint="eastAsia" w:ascii="方正小标宋简体" w:hAnsi="方正小标宋简体" w:eastAsia="方正小标宋简体" w:cs="方正小标宋简体"/>
          <w:sz w:val="44"/>
          <w:szCs w:val="44"/>
        </w:rPr>
      </w:pPr>
    </w:p>
    <w:p>
      <w:pPr>
        <w:jc w:val="center"/>
        <w:outlineLvl w:val="0"/>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pStyle w:val="2"/>
        <w:rPr>
          <w:rFonts w:hint="eastAsia"/>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outlineLvl w:val="0"/>
        <w:rPr>
          <w:rFonts w:hint="eastAsia" w:ascii="仿宋_GB2312" w:hAnsi="仿宋_GB2312" w:eastAsia="仿宋_GB2312" w:cs="仿宋_GB2312"/>
          <w:sz w:val="32"/>
          <w:szCs w:val="32"/>
          <w:lang w:eastAsia="zh-CN"/>
        </w:rPr>
      </w:pPr>
      <w:bookmarkStart w:id="1" w:name="_Toc12639"/>
      <w:r>
        <w:rPr>
          <w:rFonts w:hint="eastAsia" w:ascii="仿宋_GB2312" w:hAnsi="仿宋_GB2312" w:eastAsia="仿宋_GB2312" w:cs="仿宋_GB2312"/>
          <w:sz w:val="32"/>
          <w:szCs w:val="32"/>
          <w:lang w:eastAsia="zh-CN"/>
        </w:rPr>
        <w:t>昌都市经济和信息化局</w:t>
      </w:r>
      <w:bookmarkEnd w:id="1"/>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w:t>
      </w:r>
    </w:p>
    <w:p>
      <w:pPr>
        <w:pStyle w:val="2"/>
        <w:rPr>
          <w:rFonts w:hint="eastAsia" w:ascii="仿宋_GB2312" w:hAnsi="仿宋_GB2312" w:eastAsia="仿宋_GB2312" w:cs="仿宋_GB2312"/>
          <w:sz w:val="32"/>
          <w:szCs w:val="32"/>
          <w:lang w:val="en-US" w:eastAsia="zh-CN"/>
        </w:rPr>
        <w:sectPr>
          <w:pgSz w:w="11906" w:h="16838"/>
          <w:pgMar w:top="2098" w:right="1474" w:bottom="1984" w:left="1587" w:header="851" w:footer="1417" w:gutter="0"/>
          <w:pgNumType w:fmt="numberInDash" w:start="1"/>
          <w:cols w:space="0" w:num="1"/>
          <w:rtlGutter w:val="0"/>
          <w:docGrid w:type="lines" w:linePitch="318" w:charSpace="0"/>
        </w:sect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spacing w:before="0" w:beforeLines="0" w:after="0" w:afterLines="0" w:line="240" w:lineRule="auto"/>
        <w:ind w:left="0" w:leftChars="0" w:right="0" w:rightChars="0" w:firstLine="0" w:firstLineChars="0"/>
        <w:jc w:val="both"/>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sectPr>
          <w:footerReference r:id="rId3" w:type="default"/>
          <w:pgSz w:w="11906" w:h="16838"/>
          <w:pgMar w:top="2098" w:right="1474" w:bottom="1984" w:left="1587" w:header="851" w:footer="1417" w:gutter="0"/>
          <w:pgNumType w:fmt="numberInDash" w:start="1"/>
          <w:cols w:space="0" w:num="1"/>
          <w:rtlGutter w:val="0"/>
          <w:docGrid w:type="lines" w:linePitch="318" w:charSpace="0"/>
        </w:sectPr>
      </w:pPr>
    </w:p>
    <w:sdt>
      <w:sdtPr>
        <w:rPr>
          <w:rFonts w:ascii="宋体" w:hAnsi="宋体" w:eastAsia="宋体" w:cs="Times New Roman"/>
          <w:kern w:val="2"/>
          <w:sz w:val="21"/>
          <w:szCs w:val="24"/>
          <w:lang w:val="en-US" w:eastAsia="zh-CN" w:bidi="ar-SA"/>
        </w:rPr>
        <w:id w:val="164379256"/>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2" w:name="_Toc950710951_WPSOffice_Type2"/>
          <w:r>
            <w:rPr>
              <w:rFonts w:ascii="宋体" w:hAnsi="宋体" w:eastAsia="宋体"/>
              <w:sz w:val="21"/>
            </w:rPr>
            <w:t>目录</w:t>
          </w:r>
        </w:p>
        <w:p>
          <w:pPr>
            <w:pStyle w:val="8"/>
            <w:tabs>
              <w:tab w:val="right" w:leader="dot" w:pos="8845"/>
            </w:tabs>
          </w:pPr>
          <w:r>
            <w:rPr>
              <w:b/>
              <w:bCs/>
            </w:rPr>
            <w:fldChar w:fldCharType="begin"/>
          </w:r>
          <w:r>
            <w:instrText xml:space="preserve"> HYPERLINK \l _Toc1304646917_WPSOffice_Level1 </w:instrText>
          </w:r>
          <w:r>
            <w:rPr>
              <w:b/>
              <w:bCs/>
            </w:rPr>
            <w:fldChar w:fldCharType="separate"/>
          </w:r>
          <w:sdt>
            <w:sdtPr>
              <w:rPr>
                <w:rFonts w:ascii="Calibri" w:hAnsi="Calibri" w:eastAsia="宋体" w:cs="Times New Roman"/>
                <w:b/>
                <w:bCs/>
                <w:kern w:val="2"/>
                <w:sz w:val="21"/>
                <w:szCs w:val="24"/>
                <w:lang w:val="en-US" w:eastAsia="zh-CN" w:bidi="ar-SA"/>
              </w:rPr>
              <w:id w:val="164379256"/>
              <w:placeholder>
                <w:docPart w:val="{183d649c-1e67-4ecc-8e47-33657df39920}"/>
              </w:placeholder>
            </w:sdtPr>
            <w:sdtEndPr>
              <w:rPr>
                <w:rFonts w:ascii="Calibri" w:hAnsi="Calibri" w:eastAsia="宋体" w:cs="Times New Roman"/>
                <w:b/>
                <w:bCs/>
                <w:kern w:val="2"/>
                <w:sz w:val="21"/>
                <w:szCs w:val="24"/>
                <w:lang w:val="en-US" w:eastAsia="zh-CN" w:bidi="ar-SA"/>
              </w:rPr>
            </w:sdtEndPr>
            <w:sdtContent>
              <w:r>
                <w:rPr>
                  <w:rFonts w:hint="eastAsia" w:ascii="黑体" w:hAnsi="黑体" w:eastAsia="黑体" w:cs="黑体"/>
                  <w:b/>
                  <w:bCs/>
                </w:rPr>
                <w:t>1 总则</w:t>
              </w:r>
            </w:sdtContent>
          </w:sdt>
          <w:r>
            <w:rPr>
              <w:b/>
              <w:bCs/>
            </w:rPr>
            <w:tab/>
          </w:r>
          <w:bookmarkStart w:id="3" w:name="_Toc1304646917_WPSOffice_Level1Page"/>
          <w:r>
            <w:rPr>
              <w:b/>
              <w:bCs/>
            </w:rPr>
            <w:t>2</w:t>
          </w:r>
          <w:bookmarkEnd w:id="3"/>
          <w:r>
            <w:rPr>
              <w:b/>
              <w:bCs/>
            </w:rPr>
            <w:fldChar w:fldCharType="end"/>
          </w:r>
        </w:p>
        <w:p>
          <w:pPr>
            <w:pStyle w:val="9"/>
            <w:tabs>
              <w:tab w:val="right" w:leader="dot" w:pos="8845"/>
            </w:tabs>
          </w:pPr>
          <w:r>
            <w:fldChar w:fldCharType="begin"/>
          </w:r>
          <w:r>
            <w:instrText xml:space="preserve"> HYPERLINK \l _Toc950710951_WPSOffice_Level2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9957a8c8-9349-42b6-8173-15202688e171}"/>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1.1 编制目的</w:t>
              </w:r>
            </w:sdtContent>
          </w:sdt>
          <w:r>
            <w:tab/>
          </w:r>
          <w:bookmarkStart w:id="4" w:name="_Toc950710951_WPSOffice_Level2Page"/>
          <w:r>
            <w:t>2</w:t>
          </w:r>
          <w:bookmarkEnd w:id="4"/>
          <w:r>
            <w:fldChar w:fldCharType="end"/>
          </w:r>
        </w:p>
        <w:p>
          <w:pPr>
            <w:pStyle w:val="9"/>
            <w:tabs>
              <w:tab w:val="right" w:leader="dot" w:pos="8845"/>
            </w:tabs>
          </w:pPr>
          <w:r>
            <w:fldChar w:fldCharType="begin"/>
          </w:r>
          <w:r>
            <w:instrText xml:space="preserve"> HYPERLINK \l _Toc66567400_WPSOffice_Level2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e99f1a7d-7553-4ef1-a135-4db95563d16d}"/>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1.2 编制依据</w:t>
              </w:r>
            </w:sdtContent>
          </w:sdt>
          <w:r>
            <w:tab/>
          </w:r>
          <w:bookmarkStart w:id="5" w:name="_Toc66567400_WPSOffice_Level2Page"/>
          <w:r>
            <w:t>2</w:t>
          </w:r>
          <w:bookmarkEnd w:id="5"/>
          <w:r>
            <w:fldChar w:fldCharType="end"/>
          </w:r>
        </w:p>
        <w:p>
          <w:pPr>
            <w:pStyle w:val="9"/>
            <w:tabs>
              <w:tab w:val="right" w:leader="dot" w:pos="8845"/>
            </w:tabs>
          </w:pPr>
          <w:r>
            <w:fldChar w:fldCharType="begin"/>
          </w:r>
          <w:r>
            <w:instrText xml:space="preserve"> HYPERLINK \l _Toc1213155344_WPSOffice_Level2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a627ea73-1e0a-48f2-999d-bd09ce5c5de9}"/>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1.3 适用范围</w:t>
              </w:r>
            </w:sdtContent>
          </w:sdt>
          <w:r>
            <w:tab/>
          </w:r>
          <w:bookmarkStart w:id="6" w:name="_Toc1213155344_WPSOffice_Level2Page"/>
          <w:r>
            <w:t>2</w:t>
          </w:r>
          <w:bookmarkEnd w:id="6"/>
          <w:r>
            <w:fldChar w:fldCharType="end"/>
          </w:r>
        </w:p>
        <w:p>
          <w:pPr>
            <w:pStyle w:val="9"/>
            <w:tabs>
              <w:tab w:val="right" w:leader="dot" w:pos="8845"/>
            </w:tabs>
          </w:pPr>
          <w:r>
            <w:fldChar w:fldCharType="begin"/>
          </w:r>
          <w:r>
            <w:instrText xml:space="preserve"> HYPERLINK \l _Toc1971668813_WPSOffice_Level2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2dea3f3d-16e6-40c2-896c-1eed9746954c}"/>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1.4 工作原则</w:t>
              </w:r>
            </w:sdtContent>
          </w:sdt>
          <w:r>
            <w:tab/>
          </w:r>
          <w:bookmarkStart w:id="7" w:name="_Toc1971668813_WPSOffice_Level2Page"/>
          <w:r>
            <w:t>2</w:t>
          </w:r>
          <w:bookmarkEnd w:id="7"/>
          <w:r>
            <w:fldChar w:fldCharType="end"/>
          </w:r>
        </w:p>
        <w:p>
          <w:pPr>
            <w:pStyle w:val="8"/>
            <w:tabs>
              <w:tab w:val="right" w:leader="dot" w:pos="8845"/>
            </w:tabs>
          </w:pPr>
          <w:r>
            <w:rPr>
              <w:b/>
              <w:bCs/>
            </w:rPr>
            <w:fldChar w:fldCharType="begin"/>
          </w:r>
          <w:r>
            <w:instrText xml:space="preserve"> HYPERLINK \l _Toc950710951_WPSOffice_Level1 </w:instrText>
          </w:r>
          <w:r>
            <w:rPr>
              <w:b/>
              <w:bCs/>
            </w:rPr>
            <w:fldChar w:fldCharType="separate"/>
          </w:r>
          <w:sdt>
            <w:sdtPr>
              <w:rPr>
                <w:rFonts w:ascii="Calibri" w:hAnsi="Calibri" w:eastAsia="宋体" w:cs="Times New Roman"/>
                <w:b/>
                <w:bCs/>
                <w:kern w:val="2"/>
                <w:sz w:val="21"/>
                <w:szCs w:val="24"/>
                <w:lang w:val="en-US" w:eastAsia="zh-CN" w:bidi="ar-SA"/>
              </w:rPr>
              <w:id w:val="164379256"/>
              <w:placeholder>
                <w:docPart w:val="{964df692-6f11-4959-a2a4-d774704068d3}"/>
              </w:placeholder>
            </w:sdtPr>
            <w:sdtEndPr>
              <w:rPr>
                <w:rFonts w:ascii="Calibri" w:hAnsi="Calibri" w:eastAsia="宋体" w:cs="Times New Roman"/>
                <w:b/>
                <w:bCs/>
                <w:kern w:val="2"/>
                <w:sz w:val="21"/>
                <w:szCs w:val="24"/>
                <w:lang w:val="en-US" w:eastAsia="zh-CN" w:bidi="ar-SA"/>
              </w:rPr>
            </w:sdtEndPr>
            <w:sdtContent>
              <w:r>
                <w:rPr>
                  <w:rFonts w:hint="eastAsia" w:ascii="黑体" w:hAnsi="黑体" w:eastAsia="黑体" w:cs="黑体"/>
                  <w:b/>
                  <w:bCs/>
                </w:rPr>
                <w:t>2 组织体系及职责</w:t>
              </w:r>
            </w:sdtContent>
          </w:sdt>
          <w:r>
            <w:rPr>
              <w:b/>
              <w:bCs/>
            </w:rPr>
            <w:tab/>
          </w:r>
          <w:bookmarkStart w:id="8" w:name="_Toc950710951_WPSOffice_Level1Page"/>
          <w:r>
            <w:rPr>
              <w:b/>
              <w:bCs/>
            </w:rPr>
            <w:t>2</w:t>
          </w:r>
          <w:bookmarkEnd w:id="8"/>
          <w:r>
            <w:rPr>
              <w:b/>
              <w:bCs/>
            </w:rPr>
            <w:fldChar w:fldCharType="end"/>
          </w:r>
        </w:p>
        <w:p>
          <w:pPr>
            <w:pStyle w:val="9"/>
            <w:tabs>
              <w:tab w:val="right" w:leader="dot" w:pos="8845"/>
            </w:tabs>
          </w:pPr>
          <w:r>
            <w:fldChar w:fldCharType="begin"/>
          </w:r>
          <w:r>
            <w:instrText xml:space="preserve"> HYPERLINK \l _Toc813798127_WPSOffice_Level2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a1d5810d-0ba8-4356-9eb8-bab74d2c5a49}"/>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2.1 市</w:t>
              </w:r>
              <w:r>
                <w:rPr>
                  <w:rFonts w:hint="default" w:ascii="楷体_GB2312" w:hAnsi="楷体_GB2312" w:eastAsia="楷体_GB2312" w:cs="楷体_GB2312"/>
                </w:rPr>
                <w:t>通信网络</w:t>
              </w:r>
              <w:r>
                <w:rPr>
                  <w:rFonts w:hint="eastAsia" w:ascii="楷体_GB2312" w:hAnsi="楷体_GB2312" w:eastAsia="楷体_GB2312" w:cs="楷体_GB2312"/>
                </w:rPr>
                <w:t>事故应急指挥部</w:t>
              </w:r>
            </w:sdtContent>
          </w:sdt>
          <w:r>
            <w:tab/>
          </w:r>
          <w:bookmarkStart w:id="9" w:name="_Toc813798127_WPSOffice_Level2Page"/>
          <w:r>
            <w:t>3</w:t>
          </w:r>
          <w:bookmarkEnd w:id="9"/>
          <w:r>
            <w:fldChar w:fldCharType="end"/>
          </w:r>
        </w:p>
        <w:p>
          <w:pPr>
            <w:pStyle w:val="9"/>
            <w:tabs>
              <w:tab w:val="right" w:leader="dot" w:pos="8845"/>
            </w:tabs>
          </w:pPr>
          <w:r>
            <w:fldChar w:fldCharType="begin"/>
          </w:r>
          <w:r>
            <w:instrText xml:space="preserve"> HYPERLINK \l _Toc342087269_WPSOffice_Level2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926e33d9-327a-47c2-b667-2e6f4be80b0c}"/>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2.2 通信应急指挥部办公室</w:t>
              </w:r>
            </w:sdtContent>
          </w:sdt>
          <w:r>
            <w:tab/>
          </w:r>
          <w:bookmarkStart w:id="10" w:name="_Toc342087269_WPSOffice_Level2Page"/>
          <w:r>
            <w:t>4</w:t>
          </w:r>
          <w:bookmarkEnd w:id="10"/>
          <w:r>
            <w:fldChar w:fldCharType="end"/>
          </w:r>
        </w:p>
        <w:p>
          <w:pPr>
            <w:pStyle w:val="9"/>
            <w:tabs>
              <w:tab w:val="right" w:leader="dot" w:pos="8845"/>
            </w:tabs>
            <w:ind w:left="0" w:leftChars="0" w:firstLine="0" w:firstLineChars="0"/>
            <w:rPr>
              <w:rFonts w:hint="eastAsia" w:ascii="黑体" w:hAnsi="黑体" w:eastAsia="黑体" w:cs="黑体"/>
              <w:b/>
              <w:bCs/>
              <w:sz w:val="20"/>
              <w:szCs w:val="20"/>
            </w:rPr>
          </w:pPr>
          <w:r>
            <w:rPr>
              <w:rFonts w:hint="eastAsia" w:ascii="黑体" w:hAnsi="黑体" w:eastAsia="黑体" w:cs="黑体"/>
              <w:b/>
              <w:bCs/>
              <w:sz w:val="20"/>
              <w:szCs w:val="20"/>
              <w:lang w:val="en-US" w:eastAsia="zh-CN"/>
            </w:rPr>
            <w:t>3 预防预警</w:t>
          </w:r>
          <w:r>
            <w:tab/>
          </w:r>
          <w:r>
            <w:t>4</w:t>
          </w:r>
        </w:p>
        <w:p>
          <w:pPr>
            <w:pStyle w:val="9"/>
            <w:tabs>
              <w:tab w:val="right" w:leader="dot" w:pos="8845"/>
            </w:tabs>
          </w:pPr>
          <w:r>
            <w:fldChar w:fldCharType="begin"/>
          </w:r>
          <w:r>
            <w:instrText xml:space="preserve"> HYPERLINK \l _Toc1734368697_WPSOffice_Level2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84c5cc86-4397-4e71-b6bf-aed18b0af943}"/>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3.1 预防</w:t>
              </w:r>
            </w:sdtContent>
          </w:sdt>
          <w:r>
            <w:tab/>
          </w:r>
          <w:bookmarkStart w:id="11" w:name="_Toc1734368697_WPSOffice_Level2Page"/>
          <w:r>
            <w:t>4</w:t>
          </w:r>
          <w:bookmarkEnd w:id="11"/>
          <w:r>
            <w:fldChar w:fldCharType="end"/>
          </w:r>
        </w:p>
        <w:p>
          <w:pPr>
            <w:pStyle w:val="9"/>
            <w:tabs>
              <w:tab w:val="right" w:leader="dot" w:pos="8845"/>
            </w:tabs>
          </w:pPr>
          <w:r>
            <w:fldChar w:fldCharType="begin"/>
          </w:r>
          <w:r>
            <w:instrText xml:space="preserve"> HYPERLINK \l _Toc300208667_WPSOffice_Level2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2e9b50e3-f0a0-483d-8081-204ba7ececa6}"/>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3.2 预警监测</w:t>
              </w:r>
            </w:sdtContent>
          </w:sdt>
          <w:r>
            <w:tab/>
          </w:r>
          <w:bookmarkStart w:id="12" w:name="_Toc300208667_WPSOffice_Level2Page"/>
          <w:r>
            <w:t>5</w:t>
          </w:r>
          <w:bookmarkEnd w:id="12"/>
          <w:r>
            <w:fldChar w:fldCharType="end"/>
          </w:r>
        </w:p>
        <w:p>
          <w:pPr>
            <w:pStyle w:val="9"/>
            <w:tabs>
              <w:tab w:val="right" w:leader="dot" w:pos="8845"/>
            </w:tabs>
          </w:pPr>
          <w:r>
            <w:fldChar w:fldCharType="begin"/>
          </w:r>
          <w:r>
            <w:instrText xml:space="preserve"> HYPERLINK \l _Toc252586831_WPSOffice_Level2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2bceb0fc-dbbd-41f9-a60a-709f2e323f2a}"/>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3.3 预防预警行动</w:t>
              </w:r>
            </w:sdtContent>
          </w:sdt>
          <w:r>
            <w:tab/>
          </w:r>
          <w:bookmarkStart w:id="13" w:name="_Toc252586831_WPSOffice_Level2Page"/>
          <w:r>
            <w:t>5</w:t>
          </w:r>
          <w:bookmarkEnd w:id="13"/>
          <w:r>
            <w:fldChar w:fldCharType="end"/>
          </w:r>
        </w:p>
        <w:p>
          <w:pPr>
            <w:pStyle w:val="9"/>
            <w:tabs>
              <w:tab w:val="right" w:leader="dot" w:pos="8845"/>
            </w:tabs>
          </w:pPr>
          <w:r>
            <w:fldChar w:fldCharType="begin"/>
          </w:r>
          <w:r>
            <w:instrText xml:space="preserve"> HYPERLINK \l _Toc563872445_WPSOffice_Level2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c70c8523-000f-4417-b81b-203e6646c268}"/>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3.4 预警分级和发布</w:t>
              </w:r>
            </w:sdtContent>
          </w:sdt>
          <w:r>
            <w:tab/>
          </w:r>
          <w:bookmarkStart w:id="14" w:name="_Toc563872445_WPSOffice_Level2Page"/>
          <w:r>
            <w:t>6</w:t>
          </w:r>
          <w:bookmarkEnd w:id="14"/>
          <w:r>
            <w:fldChar w:fldCharType="end"/>
          </w:r>
        </w:p>
        <w:p>
          <w:pPr>
            <w:pStyle w:val="9"/>
            <w:tabs>
              <w:tab w:val="right" w:leader="dot" w:pos="8845"/>
            </w:tabs>
            <w:ind w:left="0" w:leftChars="0" w:firstLine="0" w:firstLineChars="0"/>
            <w:rPr>
              <w:rFonts w:hint="eastAsia" w:ascii="黑体" w:hAnsi="黑体" w:eastAsia="黑体" w:cs="黑体"/>
              <w:b/>
              <w:bCs/>
              <w:sz w:val="20"/>
              <w:szCs w:val="20"/>
              <w:lang w:val="en-US" w:eastAsia="zh-CN"/>
            </w:rPr>
          </w:pPr>
          <w:r>
            <w:rPr>
              <w:rFonts w:hint="eastAsia" w:ascii="黑体" w:hAnsi="黑体" w:eastAsia="黑体" w:cs="黑体"/>
              <w:b/>
              <w:bCs/>
              <w:sz w:val="20"/>
              <w:szCs w:val="20"/>
              <w:lang w:val="en-US" w:eastAsia="zh-CN"/>
            </w:rPr>
            <w:t>4 应急处置</w:t>
          </w:r>
          <w:r>
            <w:tab/>
          </w:r>
          <w:r>
            <w:t>7</w:t>
          </w:r>
        </w:p>
        <w:p>
          <w:pPr>
            <w:pStyle w:val="9"/>
            <w:tabs>
              <w:tab w:val="right" w:leader="dot" w:pos="8845"/>
            </w:tabs>
          </w:pPr>
          <w:r>
            <w:fldChar w:fldCharType="begin"/>
          </w:r>
          <w:r>
            <w:instrText xml:space="preserve"> HYPERLINK \l _Toc1162473202_WPSOffice_Level2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998d6558-f5df-40ad-a7a9-4992bc295f6a}"/>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4.1 信息报告</w:t>
              </w:r>
            </w:sdtContent>
          </w:sdt>
          <w:r>
            <w:tab/>
          </w:r>
          <w:bookmarkStart w:id="15" w:name="_Toc1162473202_WPSOffice_Level2Page"/>
          <w:r>
            <w:t>7</w:t>
          </w:r>
          <w:bookmarkEnd w:id="15"/>
          <w:r>
            <w:fldChar w:fldCharType="end"/>
          </w:r>
        </w:p>
        <w:p>
          <w:pPr>
            <w:pStyle w:val="9"/>
            <w:tabs>
              <w:tab w:val="right" w:leader="dot" w:pos="8845"/>
            </w:tabs>
          </w:pPr>
          <w:r>
            <w:fldChar w:fldCharType="begin"/>
          </w:r>
          <w:r>
            <w:instrText xml:space="preserve"> HYPERLINK \l _Toc426203572_WPSOffice_Level2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b9020144-fb81-41a2-9779-475f0cbfb5d0}"/>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4.2 应急响应</w:t>
              </w:r>
            </w:sdtContent>
          </w:sdt>
          <w:r>
            <w:tab/>
          </w:r>
          <w:bookmarkStart w:id="16" w:name="_Toc426203572_WPSOffice_Level2Page"/>
          <w:r>
            <w:t>7</w:t>
          </w:r>
          <w:bookmarkEnd w:id="16"/>
          <w:r>
            <w:fldChar w:fldCharType="end"/>
          </w:r>
        </w:p>
        <w:p>
          <w:pPr>
            <w:pStyle w:val="9"/>
            <w:tabs>
              <w:tab w:val="right" w:leader="dot" w:pos="8845"/>
            </w:tabs>
          </w:pPr>
          <w:r>
            <w:fldChar w:fldCharType="begin"/>
          </w:r>
          <w:r>
            <w:instrText xml:space="preserve"> HYPERLINK \l _Toc41251259_WPSOffice_Level2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4cdf9108-c90c-4f90-a358-9b15f107cdf4}"/>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4.3 信息通报</w:t>
              </w:r>
            </w:sdtContent>
          </w:sdt>
          <w:r>
            <w:tab/>
          </w:r>
          <w:bookmarkStart w:id="17" w:name="_Toc41251259_WPSOffice_Level2Page"/>
          <w:r>
            <w:t>8</w:t>
          </w:r>
          <w:bookmarkEnd w:id="17"/>
          <w:r>
            <w:fldChar w:fldCharType="end"/>
          </w:r>
        </w:p>
        <w:p>
          <w:pPr>
            <w:pStyle w:val="9"/>
            <w:tabs>
              <w:tab w:val="right" w:leader="dot" w:pos="8845"/>
            </w:tabs>
          </w:pPr>
          <w:r>
            <w:fldChar w:fldCharType="begin"/>
          </w:r>
          <w:r>
            <w:instrText xml:space="preserve"> HYPERLINK \l _Toc1223097757_WPSOffice_Level2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76dfbc8c-64f8-480e-881b-a7c43240574e}"/>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4.4 任务下达</w:t>
              </w:r>
            </w:sdtContent>
          </w:sdt>
          <w:r>
            <w:tab/>
          </w:r>
          <w:bookmarkStart w:id="18" w:name="_Toc1223097757_WPSOffice_Level2Page"/>
          <w:r>
            <w:t>8</w:t>
          </w:r>
          <w:bookmarkEnd w:id="18"/>
          <w:r>
            <w:fldChar w:fldCharType="end"/>
          </w:r>
        </w:p>
        <w:p>
          <w:pPr>
            <w:pStyle w:val="9"/>
            <w:tabs>
              <w:tab w:val="right" w:leader="dot" w:pos="8845"/>
            </w:tabs>
          </w:pPr>
          <w:r>
            <w:fldChar w:fldCharType="begin"/>
          </w:r>
          <w:r>
            <w:instrText xml:space="preserve"> HYPERLINK \l _Toc1240564524_WPSOffice_Level2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ffd0947e-1c47-407c-bb0e-c835d006406c}"/>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4.5 处置措施</w:t>
              </w:r>
            </w:sdtContent>
          </w:sdt>
          <w:r>
            <w:tab/>
          </w:r>
          <w:bookmarkStart w:id="19" w:name="_Toc1240564524_WPSOffice_Level2Page"/>
          <w:r>
            <w:t>9</w:t>
          </w:r>
          <w:bookmarkEnd w:id="19"/>
          <w:r>
            <w:fldChar w:fldCharType="end"/>
          </w:r>
        </w:p>
        <w:p>
          <w:pPr>
            <w:pStyle w:val="9"/>
            <w:tabs>
              <w:tab w:val="right" w:leader="dot" w:pos="8845"/>
            </w:tabs>
          </w:pPr>
          <w:r>
            <w:fldChar w:fldCharType="begin"/>
          </w:r>
          <w:r>
            <w:instrText xml:space="preserve"> HYPERLINK \l _Toc1056396550_WPSOffice_Level2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ef97c1ee-cd62-4b5b-ab33-ef3dc176c9ba}"/>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4.6 应急结束</w:t>
              </w:r>
            </w:sdtContent>
          </w:sdt>
          <w:r>
            <w:tab/>
          </w:r>
          <w:bookmarkStart w:id="20" w:name="_Toc1056396550_WPSOffice_Level2Page"/>
          <w:r>
            <w:t>10</w:t>
          </w:r>
          <w:bookmarkEnd w:id="20"/>
          <w:r>
            <w:fldChar w:fldCharType="end"/>
          </w:r>
        </w:p>
        <w:p>
          <w:pPr>
            <w:pStyle w:val="9"/>
            <w:tabs>
              <w:tab w:val="right" w:leader="dot" w:pos="8845"/>
            </w:tabs>
            <w:ind w:left="0" w:leftChars="0" w:firstLine="0" w:firstLineChars="0"/>
            <w:rPr>
              <w:rFonts w:hint="eastAsia" w:ascii="黑体" w:hAnsi="黑体" w:eastAsia="黑体" w:cs="黑体"/>
              <w:b/>
              <w:bCs/>
              <w:sz w:val="20"/>
              <w:szCs w:val="20"/>
              <w:lang w:val="en-US" w:eastAsia="zh-CN"/>
            </w:rPr>
          </w:pPr>
          <w:r>
            <w:rPr>
              <w:rFonts w:hint="eastAsia" w:ascii="黑体" w:hAnsi="黑体" w:eastAsia="黑体" w:cs="黑体"/>
              <w:b/>
              <w:bCs/>
              <w:sz w:val="20"/>
              <w:szCs w:val="20"/>
              <w:lang w:val="en-US" w:eastAsia="zh-CN"/>
            </w:rPr>
            <w:t>5 后期处置</w:t>
          </w:r>
          <w:r>
            <w:tab/>
          </w:r>
          <w:r>
            <w:t>10</w:t>
          </w:r>
        </w:p>
        <w:p>
          <w:pPr>
            <w:pStyle w:val="9"/>
            <w:tabs>
              <w:tab w:val="right" w:leader="dot" w:pos="8845"/>
            </w:tabs>
            <w:ind w:left="0" w:leftChars="0" w:firstLine="0" w:firstLineChars="0"/>
          </w:pPr>
          <w:r>
            <w:rPr>
              <w:rFonts w:hint="eastAsia" w:ascii="黑体" w:hAnsi="黑体" w:eastAsia="黑体" w:cs="黑体"/>
              <w:b/>
              <w:bCs/>
              <w:sz w:val="20"/>
              <w:szCs w:val="20"/>
              <w:lang w:val="en-US" w:eastAsia="zh-CN"/>
            </w:rPr>
            <w:t>6 保障措施</w:t>
          </w:r>
          <w:r>
            <w:tab/>
          </w:r>
          <w:r>
            <w:t>10</w:t>
          </w:r>
        </w:p>
        <w:p>
          <w:pPr>
            <w:pStyle w:val="9"/>
            <w:tabs>
              <w:tab w:val="right" w:leader="dot" w:pos="8845"/>
            </w:tabs>
          </w:pPr>
          <w:r>
            <w:fldChar w:fldCharType="begin"/>
          </w:r>
          <w:r>
            <w:instrText xml:space="preserve"> HYPERLINK \l _Toc106514646_WPSOffice_Level2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41890800-5505-45ee-840f-4a0c0149598c}"/>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6.1 应急队伍</w:t>
              </w:r>
            </w:sdtContent>
          </w:sdt>
          <w:r>
            <w:tab/>
          </w:r>
          <w:bookmarkStart w:id="21" w:name="_Toc106514646_WPSOffice_Level2Page"/>
          <w:r>
            <w:t>10</w:t>
          </w:r>
          <w:bookmarkEnd w:id="21"/>
          <w:r>
            <w:fldChar w:fldCharType="end"/>
          </w:r>
        </w:p>
        <w:p>
          <w:pPr>
            <w:pStyle w:val="9"/>
            <w:tabs>
              <w:tab w:val="right" w:leader="dot" w:pos="8845"/>
            </w:tabs>
          </w:pPr>
          <w:r>
            <w:fldChar w:fldCharType="begin"/>
          </w:r>
          <w:r>
            <w:instrText xml:space="preserve"> HYPERLINK \l _Toc869595652_WPSOffice_Level2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9dc7de11-8046-4ff3-8ac0-976dd8dd1b4b}"/>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6.2 物资保障</w:t>
              </w:r>
            </w:sdtContent>
          </w:sdt>
          <w:r>
            <w:tab/>
          </w:r>
          <w:bookmarkStart w:id="22" w:name="_Toc869595652_WPSOffice_Level2Page"/>
          <w:r>
            <w:t>10</w:t>
          </w:r>
          <w:bookmarkEnd w:id="22"/>
          <w:r>
            <w:fldChar w:fldCharType="end"/>
          </w:r>
        </w:p>
        <w:p>
          <w:pPr>
            <w:pStyle w:val="9"/>
            <w:tabs>
              <w:tab w:val="right" w:leader="dot" w:pos="8845"/>
            </w:tabs>
          </w:pPr>
          <w:r>
            <w:fldChar w:fldCharType="begin"/>
          </w:r>
          <w:r>
            <w:instrText xml:space="preserve"> HYPERLINK \l _Toc443181401_WPSOffice_Level2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e6863e19-ff37-434e-b09b-565d3a5ccd0f}"/>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6.3 技术储备与保障</w:t>
              </w:r>
            </w:sdtContent>
          </w:sdt>
          <w:r>
            <w:tab/>
          </w:r>
          <w:bookmarkStart w:id="23" w:name="_Toc443181401_WPSOffice_Level2Page"/>
          <w:r>
            <w:t>11</w:t>
          </w:r>
          <w:bookmarkEnd w:id="23"/>
          <w:r>
            <w:fldChar w:fldCharType="end"/>
          </w:r>
        </w:p>
        <w:p>
          <w:pPr>
            <w:pStyle w:val="9"/>
            <w:tabs>
              <w:tab w:val="right" w:leader="dot" w:pos="8845"/>
            </w:tabs>
          </w:pPr>
          <w:r>
            <w:fldChar w:fldCharType="begin"/>
          </w:r>
          <w:r>
            <w:instrText xml:space="preserve"> HYPERLINK \l _Toc1235979782_WPSOffice_Level2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423f04f1-ccea-4b00-ad17-aae0d129041f}"/>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6.4 电力保障</w:t>
              </w:r>
            </w:sdtContent>
          </w:sdt>
          <w:r>
            <w:tab/>
          </w:r>
          <w:bookmarkStart w:id="24" w:name="_Toc1235979782_WPSOffice_Level2Page"/>
          <w:r>
            <w:t>11</w:t>
          </w:r>
          <w:bookmarkEnd w:id="24"/>
          <w:r>
            <w:fldChar w:fldCharType="end"/>
          </w:r>
        </w:p>
        <w:p>
          <w:pPr>
            <w:pStyle w:val="9"/>
            <w:tabs>
              <w:tab w:val="right" w:leader="dot" w:pos="8845"/>
            </w:tabs>
            <w:ind w:left="0" w:leftChars="0" w:firstLine="0" w:firstLineChars="0"/>
            <w:rPr>
              <w:rFonts w:hint="eastAsia" w:ascii="黑体" w:hAnsi="黑体" w:eastAsia="黑体" w:cs="黑体"/>
              <w:b/>
              <w:bCs/>
              <w:sz w:val="20"/>
              <w:szCs w:val="20"/>
              <w:lang w:val="en-US" w:eastAsia="zh-CN"/>
            </w:rPr>
          </w:pPr>
          <w:r>
            <w:rPr>
              <w:rFonts w:hint="eastAsia" w:ascii="黑体" w:hAnsi="黑体" w:eastAsia="黑体" w:cs="黑体"/>
              <w:b/>
              <w:bCs/>
              <w:sz w:val="20"/>
              <w:szCs w:val="20"/>
              <w:lang w:val="en-US" w:eastAsia="zh-CN"/>
            </w:rPr>
            <w:t>7 附则</w:t>
          </w:r>
          <w:r>
            <w:tab/>
          </w:r>
          <w:r>
            <w:t>11</w:t>
          </w:r>
        </w:p>
        <w:p>
          <w:pPr>
            <w:pStyle w:val="9"/>
            <w:tabs>
              <w:tab w:val="right" w:leader="dot" w:pos="8845"/>
            </w:tabs>
          </w:pPr>
          <w:r>
            <w:fldChar w:fldCharType="begin"/>
          </w:r>
          <w:r>
            <w:instrText xml:space="preserve"> HYPERLINK \l _Toc247107243_WPSOffice_Level2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e5302e9a-59c3-4140-ad18-81b5038903db}"/>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7.1 名词术语说明</w:t>
              </w:r>
            </w:sdtContent>
          </w:sdt>
          <w:r>
            <w:tab/>
          </w:r>
          <w:bookmarkStart w:id="25" w:name="_Toc247107243_WPSOffice_Level2Page"/>
          <w:r>
            <w:t>11</w:t>
          </w:r>
          <w:bookmarkEnd w:id="25"/>
          <w:r>
            <w:fldChar w:fldCharType="end"/>
          </w:r>
        </w:p>
        <w:p>
          <w:pPr>
            <w:pStyle w:val="9"/>
            <w:tabs>
              <w:tab w:val="right" w:leader="dot" w:pos="8845"/>
            </w:tabs>
          </w:pPr>
          <w:r>
            <w:fldChar w:fldCharType="begin"/>
          </w:r>
          <w:r>
            <w:instrText xml:space="preserve"> HYPERLINK \l _Toc559292429_WPSOffice_Level2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2d9bc9c7-4983-43fc-8a44-e7f71cb5983f}"/>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7.2 预案管理与更新</w:t>
              </w:r>
            </w:sdtContent>
          </w:sdt>
          <w:r>
            <w:tab/>
          </w:r>
          <w:bookmarkStart w:id="26" w:name="_Toc559292429_WPSOffice_Level2Page"/>
          <w:r>
            <w:t>11</w:t>
          </w:r>
          <w:bookmarkEnd w:id="26"/>
          <w:r>
            <w:fldChar w:fldCharType="end"/>
          </w:r>
        </w:p>
        <w:p>
          <w:pPr>
            <w:pStyle w:val="9"/>
            <w:tabs>
              <w:tab w:val="right" w:leader="dot" w:pos="8845"/>
            </w:tabs>
          </w:pPr>
          <w:r>
            <w:fldChar w:fldCharType="begin"/>
          </w:r>
          <w:r>
            <w:instrText xml:space="preserve"> HYPERLINK \l _Toc1003933469_WPSOffice_Level2 </w:instrText>
          </w:r>
          <w:r>
            <w:fldChar w:fldCharType="separate"/>
          </w:r>
          <w:sdt>
            <w:sdtPr>
              <w:rPr>
                <w:rFonts w:ascii="Calibri" w:hAnsi="Calibri" w:eastAsia="宋体" w:cs="Times New Roman"/>
                <w:kern w:val="2"/>
                <w:sz w:val="21"/>
                <w:szCs w:val="24"/>
                <w:lang w:val="en-US" w:eastAsia="zh-CN" w:bidi="ar-SA"/>
              </w:rPr>
              <w:id w:val="164379256"/>
              <w:placeholder>
                <w:docPart w:val="{210a6374-9879-4d97-8d03-1aa2eba1a676}"/>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7.3 预案实施</w:t>
              </w:r>
            </w:sdtContent>
          </w:sdt>
          <w:r>
            <w:tab/>
          </w:r>
          <w:bookmarkStart w:id="27" w:name="_Toc1003933469_WPSOffice_Level2Page"/>
          <w:r>
            <w:t>12</w:t>
          </w:r>
          <w:bookmarkEnd w:id="27"/>
          <w:r>
            <w:fldChar w:fldCharType="end"/>
          </w:r>
          <w:bookmarkEnd w:id="2"/>
        </w:p>
      </w:sdtContent>
    </w:sdt>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sectPr>
          <w:footerReference r:id="rId4" w:type="default"/>
          <w:pgSz w:w="11906" w:h="16838"/>
          <w:pgMar w:top="2098" w:right="1474" w:bottom="1984" w:left="1587" w:header="851" w:footer="1417" w:gutter="0"/>
          <w:pgNumType w:fmt="numberInDash" w:start="1"/>
          <w:cols w:space="0" w:num="1"/>
          <w:rtlGutter w:val="0"/>
          <w:docGrid w:type="lines" w:linePitch="318" w:charSpace="0"/>
        </w:sectPr>
      </w:pPr>
      <w:bookmarkStart w:id="28" w:name="_Toc1304646917_WPSOffice_Level1"/>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1 </w:t>
      </w:r>
      <w:r>
        <w:rPr>
          <w:rFonts w:hint="eastAsia" w:ascii="黑体" w:hAnsi="黑体" w:eastAsia="黑体" w:cs="黑体"/>
          <w:sz w:val="32"/>
          <w:szCs w:val="32"/>
        </w:rPr>
        <w:t>总则</w:t>
      </w:r>
      <w:bookmarkEnd w:id="2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29" w:name="_Toc950710951_WPSOffice_Level2"/>
      <w:bookmarkStart w:id="30" w:name="_Toc188"/>
      <w:r>
        <w:rPr>
          <w:rFonts w:hint="eastAsia" w:ascii="楷体_GB2312" w:hAnsi="楷体_GB2312" w:eastAsia="楷体_GB2312" w:cs="楷体_GB2312"/>
          <w:b/>
          <w:bCs/>
          <w:sz w:val="32"/>
          <w:szCs w:val="32"/>
        </w:rPr>
        <w:t>1.1</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编制目的</w:t>
      </w:r>
      <w:bookmarkEnd w:id="29"/>
      <w:bookmarkEnd w:id="3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全市通信保障和通信恢复应急工作机制，提高应对突发事件的组织指挥能力和应急处置能力，保证应急通信指挥调度工作迅速、高效、有序进行，满足紧急情况下通信保障和通信恢复工作需要，确保通信安全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31" w:name="_Toc16879"/>
      <w:bookmarkStart w:id="32" w:name="_Toc66567400_WPSOffice_Level2"/>
      <w:r>
        <w:rPr>
          <w:rFonts w:hint="eastAsia" w:ascii="楷体_GB2312" w:hAnsi="楷体_GB2312" w:eastAsia="楷体_GB2312" w:cs="楷体_GB2312"/>
          <w:b/>
          <w:bCs/>
          <w:sz w:val="32"/>
          <w:szCs w:val="32"/>
        </w:rPr>
        <w:t>1.2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编制依据</w:t>
      </w:r>
      <w:bookmarkEnd w:id="31"/>
      <w:bookmarkEnd w:id="3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依据《中华人民共和国电信条例》《国家突发公共事件总体应急预案》等有关法规和规章制度，制定本预案。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33" w:name="_Toc1213155344_WPSOffice_Level2"/>
      <w:bookmarkStart w:id="34" w:name="_Toc22615"/>
      <w:r>
        <w:rPr>
          <w:rFonts w:hint="eastAsia" w:ascii="楷体_GB2312" w:hAnsi="楷体_GB2312" w:eastAsia="楷体_GB2312" w:cs="楷体_GB2312"/>
          <w:b/>
          <w:bCs/>
          <w:sz w:val="32"/>
          <w:szCs w:val="32"/>
        </w:rPr>
        <w:t>1.3</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适用范围</w:t>
      </w:r>
      <w:bookmarkEnd w:id="33"/>
      <w:bookmarkEnd w:id="3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本预案适用于下述情况下的重大通信保障或通信恢复工作。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35" w:name="_Toc17227"/>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重大通信事故；</w:t>
      </w:r>
      <w:bookmarkEnd w:id="35"/>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特大自然灾害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突发公共卫生事件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突发社会安全事件；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西藏自治区党委、政府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市委、市政府交办的重要通信保障任务。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36" w:name="_Toc858"/>
      <w:bookmarkStart w:id="37" w:name="_Toc1971668813_WPSOffice_Level2"/>
      <w:r>
        <w:rPr>
          <w:rFonts w:hint="eastAsia" w:ascii="楷体_GB2312" w:hAnsi="楷体_GB2312" w:eastAsia="楷体_GB2312" w:cs="楷体_GB2312"/>
          <w:b/>
          <w:bCs/>
          <w:sz w:val="32"/>
          <w:szCs w:val="32"/>
        </w:rPr>
        <w:t>1.4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工作原则</w:t>
      </w:r>
      <w:bookmarkEnd w:id="36"/>
      <w:bookmarkEnd w:id="37"/>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在市委、市政府的领导下，通信保障和通信恢复工作坚持统一指挥、分级负责、严密组织、密切协同、快速反应、保障有力的原则。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0"/>
        <w:rPr>
          <w:rFonts w:hint="eastAsia" w:ascii="黑体" w:hAnsi="黑体" w:eastAsia="黑体" w:cs="黑体"/>
          <w:sz w:val="32"/>
          <w:szCs w:val="32"/>
        </w:rPr>
      </w:pPr>
      <w:bookmarkStart w:id="38" w:name="_Toc24089"/>
      <w:bookmarkStart w:id="39" w:name="_Toc950710951_WPSOffice_Level1"/>
      <w:r>
        <w:rPr>
          <w:rFonts w:hint="eastAsia" w:ascii="黑体" w:hAnsi="黑体" w:eastAsia="黑体" w:cs="黑体"/>
          <w:sz w:val="32"/>
          <w:szCs w:val="32"/>
          <w:lang w:val="en-US" w:eastAsia="zh-CN"/>
        </w:rPr>
        <w:t xml:space="preserve">2 </w:t>
      </w:r>
      <w:r>
        <w:rPr>
          <w:rFonts w:hint="eastAsia" w:ascii="黑体" w:hAnsi="黑体" w:eastAsia="黑体" w:cs="黑体"/>
          <w:sz w:val="32"/>
          <w:szCs w:val="32"/>
        </w:rPr>
        <w:t>组织体系及职责</w:t>
      </w:r>
      <w:bookmarkEnd w:id="38"/>
      <w:bookmarkEnd w:id="39"/>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昌都市</w:t>
      </w:r>
      <w:r>
        <w:rPr>
          <w:rFonts w:hint="default" w:hAnsi="仿宋_GB2312" w:cs="仿宋_GB2312"/>
          <w:kern w:val="2"/>
          <w:sz w:val="32"/>
          <w:szCs w:val="32"/>
          <w:lang w:val="en" w:eastAsia="zh-CN" w:bidi="ar-SA"/>
        </w:rPr>
        <w:t>通信网络</w:t>
      </w:r>
      <w:r>
        <w:rPr>
          <w:rFonts w:hint="eastAsia" w:ascii="仿宋_GB2312" w:hAnsi="仿宋_GB2312" w:eastAsia="仿宋_GB2312" w:cs="仿宋_GB2312"/>
          <w:kern w:val="2"/>
          <w:sz w:val="32"/>
          <w:szCs w:val="32"/>
          <w:lang w:val="en-US" w:eastAsia="zh-CN" w:bidi="ar-SA"/>
        </w:rPr>
        <w:t>事故应急</w:t>
      </w:r>
      <w:r>
        <w:rPr>
          <w:rFonts w:hint="eastAsia" w:hAnsi="仿宋_GB2312" w:cs="仿宋_GB2312"/>
          <w:kern w:val="2"/>
          <w:sz w:val="32"/>
          <w:szCs w:val="32"/>
          <w:lang w:val="en-US" w:eastAsia="zh-CN" w:bidi="ar-SA"/>
        </w:rPr>
        <w:t>指挥体系主要</w:t>
      </w:r>
      <w:bookmarkStart w:id="87" w:name="_GoBack"/>
      <w:bookmarkEnd w:id="87"/>
      <w:r>
        <w:rPr>
          <w:rFonts w:hint="eastAsia" w:hAnsi="仿宋_GB2312" w:cs="仿宋_GB2312"/>
          <w:kern w:val="2"/>
          <w:sz w:val="32"/>
          <w:szCs w:val="32"/>
          <w:lang w:val="en-US" w:eastAsia="zh-CN" w:bidi="ar-SA"/>
        </w:rPr>
        <w:t>由市</w:t>
      </w:r>
      <w:r>
        <w:rPr>
          <w:rFonts w:hint="default" w:hAnsi="仿宋_GB2312" w:cs="仿宋_GB2312"/>
          <w:sz w:val="32"/>
          <w:szCs w:val="32"/>
          <w:lang w:val="en" w:eastAsia="zh-CN"/>
        </w:rPr>
        <w:t>通信网络</w:t>
      </w:r>
      <w:r>
        <w:rPr>
          <w:rFonts w:hint="eastAsia" w:ascii="仿宋_GB2312" w:hAnsi="仿宋_GB2312" w:eastAsia="仿宋_GB2312" w:cs="仿宋_GB2312"/>
          <w:sz w:val="32"/>
          <w:szCs w:val="32"/>
          <w:lang w:eastAsia="zh-CN"/>
        </w:rPr>
        <w:t>事故应急指挥部</w:t>
      </w:r>
      <w:r>
        <w:rPr>
          <w:rFonts w:hint="eastAsia" w:hAnsi="仿宋_GB2312" w:cs="仿宋_GB2312"/>
          <w:sz w:val="32"/>
          <w:szCs w:val="32"/>
          <w:lang w:eastAsia="zh-CN"/>
        </w:rPr>
        <w:t>及其办公室组成。各县（区）可参照建立</w:t>
      </w:r>
      <w:r>
        <w:rPr>
          <w:rFonts w:hint="default" w:hAnsi="仿宋_GB2312" w:cs="仿宋_GB2312"/>
          <w:kern w:val="2"/>
          <w:sz w:val="32"/>
          <w:szCs w:val="32"/>
          <w:lang w:val="en" w:eastAsia="zh-CN" w:bidi="ar-SA"/>
        </w:rPr>
        <w:t>通信网络</w:t>
      </w:r>
      <w:r>
        <w:rPr>
          <w:rFonts w:hint="eastAsia" w:ascii="仿宋_GB2312" w:hAnsi="仿宋_GB2312" w:eastAsia="仿宋_GB2312" w:cs="仿宋_GB2312"/>
          <w:kern w:val="2"/>
          <w:sz w:val="32"/>
          <w:szCs w:val="32"/>
          <w:lang w:val="en-US" w:eastAsia="zh-CN" w:bidi="ar-SA"/>
        </w:rPr>
        <w:t>事故应急</w:t>
      </w:r>
      <w:r>
        <w:rPr>
          <w:rFonts w:hint="eastAsia" w:hAnsi="仿宋_GB2312" w:cs="仿宋_GB2312"/>
          <w:kern w:val="2"/>
          <w:sz w:val="32"/>
          <w:szCs w:val="32"/>
          <w:lang w:val="en-US" w:eastAsia="zh-CN" w:bidi="ar-SA"/>
        </w:rPr>
        <w:t>指挥体系。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lang w:val="en-US" w:eastAsia="zh-CN"/>
        </w:rPr>
      </w:pPr>
      <w:bookmarkStart w:id="40" w:name="_Toc813798127_WPSOffice_Level2"/>
      <w:bookmarkStart w:id="41" w:name="_Toc25606"/>
      <w:r>
        <w:rPr>
          <w:rFonts w:hint="eastAsia" w:ascii="楷体_GB2312" w:hAnsi="楷体_GB2312" w:eastAsia="楷体_GB2312" w:cs="楷体_GB2312"/>
          <w:b/>
          <w:bCs/>
          <w:sz w:val="32"/>
          <w:szCs w:val="32"/>
        </w:rPr>
        <w:t>2.1</w:t>
      </w:r>
      <w:r>
        <w:rPr>
          <w:rFonts w:hint="eastAsia" w:ascii="楷体_GB2312" w:hAnsi="楷体_GB2312" w:eastAsia="楷体_GB2312" w:cs="楷体_GB2312"/>
          <w:b/>
          <w:bCs/>
          <w:sz w:val="32"/>
          <w:szCs w:val="32"/>
          <w:lang w:val="en-US" w:eastAsia="zh-CN"/>
        </w:rPr>
        <w:t xml:space="preserve"> 市</w:t>
      </w:r>
      <w:r>
        <w:rPr>
          <w:rFonts w:hint="default" w:ascii="楷体_GB2312" w:hAnsi="楷体_GB2312" w:eastAsia="楷体_GB2312" w:cs="楷体_GB2312"/>
          <w:b/>
          <w:bCs/>
          <w:sz w:val="32"/>
          <w:szCs w:val="32"/>
          <w:lang w:val="en" w:eastAsia="zh-CN"/>
        </w:rPr>
        <w:t>通信网络</w:t>
      </w:r>
      <w:r>
        <w:rPr>
          <w:rFonts w:hint="eastAsia" w:ascii="楷体_GB2312" w:hAnsi="楷体_GB2312" w:eastAsia="楷体_GB2312" w:cs="楷体_GB2312"/>
          <w:b/>
          <w:bCs/>
          <w:sz w:val="32"/>
          <w:szCs w:val="32"/>
          <w:lang w:val="en-US" w:eastAsia="zh-CN"/>
        </w:rPr>
        <w:t>事故应急指挥部</w:t>
      </w:r>
      <w:bookmarkEnd w:id="40"/>
      <w:bookmarkEnd w:id="41"/>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hAnsi="仿宋_GB2312" w:cs="仿宋_GB2312"/>
          <w:sz w:val="32"/>
          <w:szCs w:val="32"/>
          <w:lang w:eastAsia="zh-CN"/>
        </w:rPr>
      </w:pPr>
      <w:r>
        <w:rPr>
          <w:rFonts w:hint="eastAsia" w:hAnsi="仿宋_GB2312" w:cs="仿宋_GB2312"/>
          <w:sz w:val="32"/>
          <w:szCs w:val="32"/>
          <w:lang w:val="en-US" w:eastAsia="zh-CN"/>
        </w:rPr>
        <w:t>市</w:t>
      </w:r>
      <w:r>
        <w:rPr>
          <w:rFonts w:hint="default" w:hAnsi="仿宋_GB2312" w:cs="仿宋_GB2312"/>
          <w:sz w:val="32"/>
          <w:szCs w:val="32"/>
          <w:lang w:val="en" w:eastAsia="zh-CN"/>
        </w:rPr>
        <w:t>通信网络</w:t>
      </w:r>
      <w:r>
        <w:rPr>
          <w:rFonts w:hint="eastAsia" w:hAnsi="仿宋_GB2312" w:cs="仿宋_GB2312"/>
          <w:sz w:val="32"/>
          <w:szCs w:val="32"/>
          <w:lang w:eastAsia="zh-CN"/>
        </w:rPr>
        <w:t>事故应急指挥部（以下简称通信应急指挥部）是市突发公共事件应急总指挥部（以下简称市应急总指挥部）下设的专项指挥部，在市委、市政府的统一领导下，由通信应急指挥部具体负责全市</w:t>
      </w:r>
      <w:r>
        <w:rPr>
          <w:rFonts w:hint="default" w:hAnsi="仿宋_GB2312" w:cs="仿宋_GB2312"/>
          <w:sz w:val="32"/>
          <w:szCs w:val="32"/>
          <w:lang w:val="en" w:eastAsia="zh-CN"/>
        </w:rPr>
        <w:t>通信网络</w:t>
      </w:r>
      <w:r>
        <w:rPr>
          <w:rFonts w:hint="eastAsia" w:ascii="仿宋_GB2312" w:hAnsi="仿宋_GB2312" w:eastAsia="仿宋_GB2312" w:cs="仿宋_GB2312"/>
          <w:sz w:val="32"/>
          <w:szCs w:val="32"/>
          <w:lang w:eastAsia="zh-CN"/>
        </w:rPr>
        <w:t>事故应急</w:t>
      </w:r>
      <w:r>
        <w:rPr>
          <w:rFonts w:hint="eastAsia" w:hAnsi="仿宋_GB2312" w:cs="仿宋_GB2312"/>
          <w:sz w:val="32"/>
          <w:szCs w:val="32"/>
          <w:lang w:eastAsia="zh-CN"/>
        </w:rPr>
        <w:t>工作。其组成如下：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通信应急指挥部设指挥长、副指挥长，指挥长由市政府分管副市长担任，副指挥长由市政府分管副秘书长、市经济和信息化局局长、市</w:t>
      </w:r>
      <w:r>
        <w:rPr>
          <w:rFonts w:hint="default" w:ascii="仿宋_GB2312" w:hAnsi="仿宋_GB2312" w:eastAsia="仿宋_GB2312" w:cs="仿宋_GB2312"/>
          <w:kern w:val="2"/>
          <w:sz w:val="32"/>
          <w:szCs w:val="32"/>
          <w:lang w:val="en" w:eastAsia="zh-CN" w:bidi="ar-SA"/>
        </w:rPr>
        <w:t>应急局</w:t>
      </w:r>
      <w:r>
        <w:rPr>
          <w:rFonts w:hint="eastAsia" w:ascii="仿宋_GB2312" w:hAnsi="仿宋_GB2312" w:eastAsia="仿宋_GB2312" w:cs="仿宋_GB2312"/>
          <w:kern w:val="2"/>
          <w:sz w:val="32"/>
          <w:szCs w:val="32"/>
          <w:lang w:val="en-US" w:eastAsia="zh-CN" w:bidi="ar-SA"/>
        </w:rPr>
        <w:t>局长担任。</w:t>
      </w:r>
      <w:r>
        <w:rPr>
          <w:rFonts w:hint="eastAsia" w:ascii="仿宋_GB2312" w:hAnsi="仿宋_GB2312" w:eastAsia="仿宋_GB2312" w:cs="仿宋_GB2312"/>
          <w:sz w:val="32"/>
          <w:szCs w:val="32"/>
        </w:rPr>
        <w:t>主要成员由昌都军分区、武警昌都支队，市委宣传部</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红十字会，市</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经济和信息化局</w:t>
      </w:r>
      <w:r>
        <w:rPr>
          <w:rFonts w:hint="eastAsia" w:ascii="仿宋_GB2312" w:hAnsi="仿宋_GB2312" w:eastAsia="仿宋_GB2312" w:cs="仿宋_GB2312"/>
          <w:sz w:val="32"/>
          <w:szCs w:val="32"/>
        </w:rPr>
        <w:t>、公安局、财政局、生态环境局、</w:t>
      </w:r>
      <w:r>
        <w:rPr>
          <w:rFonts w:hint="eastAsia" w:ascii="仿宋_GB2312" w:hAnsi="仿宋_GB2312" w:eastAsia="仿宋_GB2312" w:cs="仿宋_GB2312"/>
          <w:sz w:val="32"/>
          <w:szCs w:val="32"/>
          <w:lang w:eastAsia="zh-CN"/>
        </w:rPr>
        <w:t>住房城乡建设局、</w:t>
      </w:r>
      <w:r>
        <w:rPr>
          <w:rFonts w:hint="eastAsia" w:ascii="仿宋_GB2312" w:hAnsi="仿宋_GB2312" w:eastAsia="仿宋_GB2312" w:cs="仿宋_GB2312"/>
          <w:sz w:val="32"/>
          <w:szCs w:val="32"/>
        </w:rPr>
        <w:t>交通运输局、水利局、农业农村局、文化局、</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旅游发展</w:t>
      </w:r>
      <w:r>
        <w:rPr>
          <w:rFonts w:hint="eastAsia" w:ascii="仿宋_GB2312" w:hAnsi="仿宋_GB2312" w:eastAsia="仿宋_GB2312" w:cs="仿宋_GB2312"/>
          <w:sz w:val="32"/>
          <w:szCs w:val="32"/>
        </w:rPr>
        <w:t>局、市场监管局、广电局、林草局、</w:t>
      </w:r>
      <w:r>
        <w:rPr>
          <w:rFonts w:hint="eastAsia" w:ascii="仿宋_GB2312" w:hAnsi="仿宋_GB2312" w:eastAsia="仿宋_GB2312" w:cs="仿宋_GB2312"/>
          <w:sz w:val="32"/>
          <w:szCs w:val="32"/>
          <w:lang w:eastAsia="zh-CN"/>
        </w:rPr>
        <w:t>城市管理和综合执法</w:t>
      </w:r>
      <w:r>
        <w:rPr>
          <w:rFonts w:hint="eastAsia" w:ascii="仿宋_GB2312" w:hAnsi="仿宋_GB2312" w:eastAsia="仿宋_GB2312" w:cs="仿宋_GB2312"/>
          <w:sz w:val="32"/>
          <w:szCs w:val="32"/>
        </w:rPr>
        <w:t>局、地震局</w:t>
      </w:r>
      <w:r>
        <w:rPr>
          <w:rFonts w:hint="default" w:ascii="仿宋_GB2312" w:hAnsi="仿宋_GB2312" w:eastAsia="仿宋_GB2312" w:cs="仿宋_GB2312"/>
          <w:sz w:val="32"/>
          <w:szCs w:val="32"/>
        </w:rPr>
        <w:t>,市</w:t>
      </w:r>
      <w:r>
        <w:rPr>
          <w:rFonts w:hint="eastAsia" w:ascii="仿宋_GB2312" w:hAnsi="仿宋_GB2312" w:eastAsia="仿宋_GB2312" w:cs="仿宋_GB2312"/>
          <w:sz w:val="32"/>
          <w:szCs w:val="32"/>
        </w:rPr>
        <w:t>气象局</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人行昌都市分行</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国网昌都供电公司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等部门负责同志组成。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指挥部主要职责：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贯彻国家有关方针政策和自治</w:t>
      </w:r>
      <w:r>
        <w:rPr>
          <w:rFonts w:hint="eastAsia" w:ascii="仿宋_GB2312" w:hAnsi="仿宋_GB2312" w:eastAsia="仿宋_GB2312" w:cs="仿宋_GB2312"/>
          <w:sz w:val="32"/>
          <w:szCs w:val="32"/>
          <w:lang w:eastAsia="zh-CN"/>
        </w:rPr>
        <w:t>区党委、</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市政府有关</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，审议通信保障应急工作相关政策及规定；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启动预案，下达通信保障应急任务，指导和督促通信保障应急工作，协调有关部门共同做好通信保障应急工作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并向市委、市政府汇报实施和进展情况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default" w:ascii="楷体_GB2312" w:hAnsi="楷体_GB2312" w:eastAsia="楷体_GB2312" w:cs="楷体_GB2312"/>
          <w:b/>
          <w:bCs/>
          <w:sz w:val="32"/>
          <w:szCs w:val="32"/>
          <w:lang w:val="en-US" w:eastAsia="zh-CN"/>
        </w:rPr>
      </w:pPr>
      <w:bookmarkStart w:id="42" w:name="_Toc6898"/>
      <w:bookmarkStart w:id="43" w:name="_Toc342087269_WPSOffice_Level2"/>
      <w:r>
        <w:rPr>
          <w:rFonts w:hint="eastAsia" w:ascii="楷体_GB2312" w:hAnsi="楷体_GB2312" w:eastAsia="楷体_GB2312" w:cs="楷体_GB2312"/>
          <w:b/>
          <w:bCs/>
          <w:sz w:val="32"/>
          <w:szCs w:val="32"/>
          <w:lang w:val="en-US" w:eastAsia="zh-CN"/>
        </w:rPr>
        <w:t>2.2 通信应急指挥部办公室</w:t>
      </w:r>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通信应急</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设办公室</w:t>
      </w:r>
      <w:r>
        <w:rPr>
          <w:rFonts w:hint="eastAsia" w:ascii="仿宋_GB2312" w:hAnsi="仿宋_GB2312" w:eastAsia="仿宋_GB2312" w:cs="仿宋_GB2312"/>
          <w:sz w:val="32"/>
          <w:szCs w:val="32"/>
          <w:lang w:eastAsia="zh-CN"/>
        </w:rPr>
        <w:t>（以下简称通信应急办公室）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办公室设在市经济和信息化局，</w:t>
      </w:r>
      <w:r>
        <w:rPr>
          <w:rFonts w:hint="eastAsia" w:ascii="仿宋_GB2312" w:hAnsi="仿宋_GB2312" w:eastAsia="仿宋_GB2312" w:cs="仿宋_GB2312"/>
          <w:sz w:val="32"/>
          <w:szCs w:val="32"/>
        </w:rPr>
        <w:t>具体承担</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日常工作，负责组织指挥通信保障和应急通信恢复工作。办公室主任由市</w:t>
      </w:r>
      <w:r>
        <w:rPr>
          <w:rFonts w:hint="eastAsia" w:ascii="仿宋_GB2312" w:hAnsi="仿宋_GB2312" w:eastAsia="仿宋_GB2312" w:cs="仿宋_GB2312"/>
          <w:sz w:val="32"/>
          <w:szCs w:val="32"/>
          <w:lang w:eastAsia="zh-CN"/>
        </w:rPr>
        <w:t>经济和信息化局</w:t>
      </w:r>
      <w:r>
        <w:rPr>
          <w:rFonts w:hint="eastAsia" w:ascii="仿宋_GB2312" w:hAnsi="仿宋_GB2312" w:eastAsia="仿宋_GB2312" w:cs="仿宋_GB2312"/>
          <w:sz w:val="32"/>
          <w:szCs w:val="32"/>
        </w:rPr>
        <w:t>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default" w:ascii="仿宋_GB2312" w:hAnsi="仿宋_GB2312" w:eastAsia="仿宋_GB2312" w:cs="仿宋_GB2312"/>
          <w:sz w:val="32"/>
          <w:szCs w:val="32"/>
          <w:lang w:val="en"/>
        </w:rPr>
        <w:t>应急局</w:t>
      </w:r>
      <w:r>
        <w:rPr>
          <w:rFonts w:hint="eastAsia" w:ascii="仿宋_GB2312" w:hAnsi="仿宋_GB2312" w:eastAsia="仿宋_GB2312" w:cs="仿宋_GB2312"/>
          <w:sz w:val="32"/>
          <w:szCs w:val="32"/>
        </w:rPr>
        <w:t>局长担任，副主任由市</w:t>
      </w:r>
      <w:r>
        <w:rPr>
          <w:rFonts w:hint="eastAsia" w:ascii="仿宋_GB2312" w:hAnsi="仿宋_GB2312" w:eastAsia="仿宋_GB2312" w:cs="仿宋_GB2312"/>
          <w:sz w:val="32"/>
          <w:szCs w:val="32"/>
          <w:lang w:eastAsia="zh-CN"/>
        </w:rPr>
        <w:t>经济和信息化局、</w:t>
      </w:r>
      <w:r>
        <w:rPr>
          <w:rFonts w:hint="eastAsia" w:ascii="仿宋_GB2312" w:hAnsi="仿宋_GB2312" w:eastAsia="仿宋_GB2312" w:cs="仿宋_GB2312"/>
          <w:sz w:val="32"/>
          <w:szCs w:val="32"/>
        </w:rPr>
        <w:t>市</w:t>
      </w:r>
      <w:r>
        <w:rPr>
          <w:rFonts w:hint="default" w:ascii="仿宋_GB2312" w:hAnsi="仿宋_GB2312" w:eastAsia="仿宋_GB2312" w:cs="仿宋_GB2312"/>
          <w:sz w:val="32"/>
          <w:szCs w:val="32"/>
          <w:lang w:val="en"/>
        </w:rPr>
        <w:t>应急局</w:t>
      </w:r>
      <w:r>
        <w:rPr>
          <w:rFonts w:hint="eastAsia" w:ascii="仿宋_GB2312" w:hAnsi="仿宋_GB2312" w:eastAsia="仿宋_GB2312" w:cs="仿宋_GB2312"/>
          <w:sz w:val="32"/>
          <w:szCs w:val="32"/>
        </w:rPr>
        <w:t>分管负责同志担任。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通信应急办公室主要职责：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44" w:name="_Toc14975"/>
      <w:r>
        <w:rPr>
          <w:rFonts w:hint="eastAsia" w:ascii="仿宋_GB2312" w:hAnsi="仿宋_GB2312" w:eastAsia="仿宋_GB2312" w:cs="仿宋_GB2312"/>
          <w:sz w:val="32"/>
          <w:szCs w:val="32"/>
          <w:lang w:val="en-US" w:eastAsia="zh-CN"/>
        </w:rPr>
        <w:t>1.负责承担通信应急指挥部工作会议，落实会议决定的有关事项；</w:t>
      </w:r>
      <w:bookmarkEnd w:id="44"/>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2.根据</w:t>
      </w:r>
      <w:r>
        <w:rPr>
          <w:rFonts w:hint="eastAsia" w:hAnsi="仿宋_GB2312" w:cs="仿宋_GB2312"/>
          <w:kern w:val="2"/>
          <w:sz w:val="32"/>
          <w:szCs w:val="32"/>
          <w:lang w:val="en-US" w:eastAsia="zh-CN" w:bidi="ar-SA"/>
        </w:rPr>
        <w:t>通信应急指挥部</w:t>
      </w:r>
      <w:r>
        <w:rPr>
          <w:rFonts w:hint="eastAsia" w:ascii="仿宋_GB2312" w:hAnsi="仿宋_GB2312" w:eastAsia="仿宋_GB2312" w:cs="仿宋_GB2312"/>
          <w:kern w:val="2"/>
          <w:sz w:val="32"/>
          <w:szCs w:val="32"/>
          <w:lang w:val="en-US" w:eastAsia="zh-CN" w:bidi="ar-SA"/>
        </w:rPr>
        <w:t>的决定，组织、协调、检查昌都市</w:t>
      </w:r>
      <w:r>
        <w:rPr>
          <w:rFonts w:hint="default" w:hAnsi="仿宋_GB2312" w:cs="仿宋_GB2312"/>
          <w:kern w:val="2"/>
          <w:sz w:val="32"/>
          <w:szCs w:val="32"/>
          <w:lang w:val="en" w:eastAsia="zh-CN" w:bidi="ar-SA"/>
        </w:rPr>
        <w:t>通信网络</w:t>
      </w:r>
      <w:r>
        <w:rPr>
          <w:rFonts w:hint="eastAsia" w:ascii="仿宋_GB2312" w:hAnsi="仿宋_GB2312" w:eastAsia="仿宋_GB2312" w:cs="仿宋_GB2312"/>
          <w:kern w:val="2"/>
          <w:sz w:val="32"/>
          <w:szCs w:val="32"/>
          <w:lang w:val="en-US" w:eastAsia="zh-CN" w:bidi="ar-SA"/>
        </w:rPr>
        <w:t>事故应急相关工作；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3.及时掌握通信应急保障任务实施的进展情况，向通信应急指挥部报告并提出工作建议；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4.负责对通信事故进行调查、分析、处理和评估，并对事故责任处理情况进行监督检查；</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.组织修订昌都市</w:t>
      </w:r>
      <w:r>
        <w:rPr>
          <w:rFonts w:hint="default" w:hAnsi="仿宋_GB2312" w:cs="仿宋_GB2312"/>
          <w:kern w:val="2"/>
          <w:sz w:val="32"/>
          <w:szCs w:val="32"/>
          <w:lang w:val="en" w:eastAsia="zh-CN" w:bidi="ar-SA"/>
        </w:rPr>
        <w:t>通信网络</w:t>
      </w:r>
      <w:r>
        <w:rPr>
          <w:rFonts w:hint="eastAsia" w:ascii="仿宋_GB2312" w:hAnsi="仿宋_GB2312" w:eastAsia="仿宋_GB2312" w:cs="仿宋_GB2312"/>
          <w:kern w:val="2"/>
          <w:sz w:val="32"/>
          <w:szCs w:val="32"/>
          <w:lang w:val="en-US" w:eastAsia="zh-CN" w:bidi="ar-SA"/>
        </w:rPr>
        <w:t>事故应急预案，指导各县（区）</w:t>
      </w:r>
      <w:r>
        <w:rPr>
          <w:rFonts w:hint="default" w:hAnsi="仿宋_GB2312" w:cs="仿宋_GB2312"/>
          <w:kern w:val="2"/>
          <w:sz w:val="32"/>
          <w:szCs w:val="32"/>
          <w:lang w:val="en" w:eastAsia="zh-CN" w:bidi="ar-SA"/>
        </w:rPr>
        <w:t>通信网络</w:t>
      </w:r>
      <w:r>
        <w:rPr>
          <w:rFonts w:hint="eastAsia" w:ascii="仿宋_GB2312" w:hAnsi="仿宋_GB2312" w:eastAsia="仿宋_GB2312" w:cs="仿宋_GB2312"/>
          <w:kern w:val="2"/>
          <w:sz w:val="32"/>
          <w:szCs w:val="32"/>
          <w:lang w:val="en-US" w:eastAsia="zh-CN" w:bidi="ar-SA"/>
        </w:rPr>
        <w:t>事故应急预案修编工作；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6.负责与相关部门和</w:t>
      </w:r>
      <w:r>
        <w:rPr>
          <w:rFonts w:hint="default" w:ascii="仿宋_GB2312" w:hAnsi="仿宋_GB2312" w:eastAsia="仿宋_GB2312" w:cs="仿宋_GB2312"/>
          <w:kern w:val="2"/>
          <w:sz w:val="32"/>
          <w:szCs w:val="32"/>
          <w:lang w:val="en" w:eastAsia="zh-CN" w:bidi="ar-SA"/>
        </w:rPr>
        <w:t>基础电信运营企业</w:t>
      </w:r>
      <w:r>
        <w:rPr>
          <w:rFonts w:hint="eastAsia" w:ascii="仿宋_GB2312" w:hAnsi="仿宋_GB2312" w:eastAsia="仿宋_GB2312" w:cs="仿宋_GB2312"/>
          <w:kern w:val="2"/>
          <w:sz w:val="32"/>
          <w:szCs w:val="32"/>
          <w:lang w:val="en-US" w:eastAsia="zh-CN" w:bidi="ar-SA"/>
        </w:rPr>
        <w:t>的协调、联络工作；</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.完成</w:t>
      </w:r>
      <w:r>
        <w:rPr>
          <w:rFonts w:hint="eastAsia" w:hAnsi="仿宋_GB2312" w:cs="仿宋_GB2312"/>
          <w:kern w:val="2"/>
          <w:sz w:val="32"/>
          <w:szCs w:val="32"/>
          <w:lang w:val="en-US" w:eastAsia="zh-CN" w:bidi="ar-SA"/>
        </w:rPr>
        <w:t>通信应急指挥部</w:t>
      </w:r>
      <w:r>
        <w:rPr>
          <w:rFonts w:hint="eastAsia" w:ascii="仿宋_GB2312" w:hAnsi="仿宋_GB2312" w:eastAsia="仿宋_GB2312" w:cs="仿宋_GB2312"/>
          <w:kern w:val="2"/>
          <w:sz w:val="32"/>
          <w:szCs w:val="32"/>
          <w:lang w:val="en-US" w:eastAsia="zh-CN" w:bidi="ar-SA"/>
        </w:rPr>
        <w:t>安排的其他工作。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45" w:name="_Toc29588"/>
      <w:r>
        <w:rPr>
          <w:rFonts w:hint="eastAsia" w:ascii="黑体" w:hAnsi="黑体" w:eastAsia="黑体" w:cs="黑体"/>
          <w:sz w:val="32"/>
          <w:szCs w:val="32"/>
          <w:lang w:val="en-US" w:eastAsia="zh-CN"/>
        </w:rPr>
        <w:t>3 预防预警</w:t>
      </w:r>
      <w:bookmarkEnd w:id="45"/>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sz w:val="32"/>
          <w:szCs w:val="32"/>
        </w:rPr>
      </w:pPr>
      <w:bookmarkStart w:id="46" w:name="_Toc1734368697_WPSOffice_Level2"/>
      <w:bookmarkStart w:id="47" w:name="_Toc4882"/>
      <w:r>
        <w:rPr>
          <w:rFonts w:hint="eastAsia" w:ascii="楷体_GB2312" w:hAnsi="楷体_GB2312" w:eastAsia="楷体_GB2312" w:cs="楷体_GB2312"/>
          <w:b/>
          <w:bCs/>
          <w:sz w:val="32"/>
          <w:szCs w:val="32"/>
        </w:rPr>
        <w:t>3.1</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预防</w:t>
      </w:r>
      <w:bookmarkEnd w:id="46"/>
      <w:bookmarkEnd w:id="47"/>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在网络规划中要贯彻落实网络安全的各项工作要求，合理组网，不断</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网络的自愈和抗毁能力；加强对通讯网络的安全监测和检查，</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消除安全隐患；加强通信重点保障目标的安全防卫；做好各基础电信网络间的互联互通；建立和完善应急处置机制，定期组织演练，提高应对突发事件的能力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加强网络安全宣传教育</w:t>
      </w:r>
      <w:r>
        <w:rPr>
          <w:rFonts w:hint="eastAsia" w:ascii="仿宋_GB2312" w:hAnsi="仿宋_GB2312" w:eastAsia="仿宋_GB2312" w:cs="仿宋_GB2312"/>
          <w:sz w:val="32"/>
          <w:szCs w:val="32"/>
          <w:lang w:eastAsia="zh-CN"/>
        </w:rPr>
        <w:t>，提升社会各界对通信应急工作的知晓度、支持率。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楷体" w:hAnsi="楷体" w:eastAsia="楷体" w:cs="楷体"/>
          <w:b/>
          <w:bCs/>
          <w:sz w:val="32"/>
          <w:szCs w:val="32"/>
        </w:rPr>
      </w:pPr>
      <w:r>
        <w:rPr>
          <w:rFonts w:hint="eastAsia" w:ascii="仿宋_GB2312" w:hAnsi="仿宋_GB2312" w:eastAsia="仿宋_GB2312" w:cs="仿宋_GB2312"/>
          <w:sz w:val="32"/>
          <w:szCs w:val="32"/>
        </w:rPr>
        <w:t>各</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要加强</w:t>
      </w:r>
      <w:r>
        <w:rPr>
          <w:rFonts w:hint="default" w:ascii="仿宋_GB2312" w:hAnsi="仿宋_GB2312" w:eastAsia="仿宋_GB2312" w:cs="仿宋_GB2312"/>
          <w:sz w:val="32"/>
          <w:szCs w:val="32"/>
          <w:lang w:val="en"/>
        </w:rPr>
        <w:t>通信网络</w:t>
      </w:r>
      <w:r>
        <w:rPr>
          <w:rFonts w:hint="eastAsia" w:ascii="仿宋_GB2312" w:hAnsi="仿宋_GB2312" w:eastAsia="仿宋_GB2312" w:cs="仿宋_GB2312"/>
          <w:sz w:val="32"/>
          <w:szCs w:val="32"/>
        </w:rPr>
        <w:t>安全防护工作和应急处置准备工作的监督和检查，保障</w:t>
      </w:r>
      <w:r>
        <w:rPr>
          <w:rFonts w:hint="default" w:ascii="仿宋_GB2312" w:hAnsi="仿宋_GB2312" w:eastAsia="仿宋_GB2312" w:cs="仿宋_GB2312"/>
          <w:sz w:val="32"/>
          <w:szCs w:val="32"/>
          <w:lang w:val="en"/>
        </w:rPr>
        <w:t>通信网络</w:t>
      </w:r>
      <w:r>
        <w:rPr>
          <w:rFonts w:hint="eastAsia" w:ascii="仿宋_GB2312" w:hAnsi="仿宋_GB2312" w:eastAsia="仿宋_GB2312" w:cs="仿宋_GB2312"/>
          <w:sz w:val="32"/>
          <w:szCs w:val="32"/>
        </w:rPr>
        <w:t>的安全畅通。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48" w:name="_Toc300208667_WPSOffice_Level2"/>
      <w:bookmarkStart w:id="49" w:name="_Toc24211"/>
      <w:r>
        <w:rPr>
          <w:rFonts w:hint="eastAsia" w:ascii="楷体_GB2312" w:hAnsi="楷体_GB2312" w:eastAsia="楷体_GB2312" w:cs="楷体_GB2312"/>
          <w:b/>
          <w:bCs/>
          <w:sz w:val="32"/>
          <w:szCs w:val="32"/>
        </w:rPr>
        <w:t>3.2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预警监测</w:t>
      </w:r>
      <w:bookmarkEnd w:id="48"/>
      <w:bookmarkEnd w:id="49"/>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建立完善预警监测机制，加强通信保障预警信息的监测收集工作。预警信息分为外部预警信息和内部预警信息两类。外部预警信息指电信行业外突发的可能需要通信保障或可能对</w:t>
      </w:r>
      <w:r>
        <w:rPr>
          <w:rFonts w:hint="default" w:ascii="仿宋_GB2312" w:hAnsi="仿宋_GB2312" w:eastAsia="仿宋_GB2312" w:cs="仿宋_GB2312"/>
          <w:sz w:val="32"/>
          <w:szCs w:val="32"/>
          <w:lang w:val="en"/>
        </w:rPr>
        <w:t>通信网络</w:t>
      </w:r>
      <w:r>
        <w:rPr>
          <w:rFonts w:hint="eastAsia" w:ascii="仿宋_GB2312" w:hAnsi="仿宋_GB2312" w:eastAsia="仿宋_GB2312" w:cs="仿宋_GB2312"/>
          <w:sz w:val="32"/>
          <w:szCs w:val="32"/>
        </w:rPr>
        <w:t>产生重大影响的事件警报。内部预警信息指电信行业内</w:t>
      </w:r>
      <w:r>
        <w:rPr>
          <w:rFonts w:hint="default" w:ascii="仿宋_GB2312" w:hAnsi="仿宋_GB2312" w:eastAsia="仿宋_GB2312" w:cs="仿宋_GB2312"/>
          <w:sz w:val="32"/>
          <w:szCs w:val="32"/>
          <w:lang w:val="en"/>
        </w:rPr>
        <w:t>通信网络</w:t>
      </w:r>
      <w:r>
        <w:rPr>
          <w:rFonts w:hint="eastAsia" w:ascii="仿宋_GB2312" w:hAnsi="仿宋_GB2312" w:eastAsia="仿宋_GB2312" w:cs="仿宋_GB2312"/>
          <w:sz w:val="32"/>
          <w:szCs w:val="32"/>
        </w:rPr>
        <w:t>上的事故征兆或部分</w:t>
      </w:r>
      <w:r>
        <w:rPr>
          <w:rFonts w:hint="default" w:ascii="仿宋_GB2312" w:hAnsi="仿宋_GB2312" w:eastAsia="仿宋_GB2312" w:cs="仿宋_GB2312"/>
          <w:sz w:val="32"/>
          <w:szCs w:val="32"/>
          <w:lang w:val="en"/>
        </w:rPr>
        <w:t>通信网络</w:t>
      </w:r>
      <w:r>
        <w:rPr>
          <w:rFonts w:hint="eastAsia" w:ascii="仿宋_GB2312" w:hAnsi="仿宋_GB2312" w:eastAsia="仿宋_GB2312" w:cs="仿宋_GB2312"/>
          <w:sz w:val="32"/>
          <w:szCs w:val="32"/>
        </w:rPr>
        <w:t>突发事故可能对其他</w:t>
      </w:r>
      <w:r>
        <w:rPr>
          <w:rFonts w:hint="default" w:ascii="仿宋_GB2312" w:hAnsi="仿宋_GB2312" w:eastAsia="仿宋_GB2312" w:cs="仿宋_GB2312"/>
          <w:sz w:val="32"/>
          <w:szCs w:val="32"/>
          <w:lang w:val="en"/>
        </w:rPr>
        <w:t>通信网络</w:t>
      </w:r>
      <w:r>
        <w:rPr>
          <w:rFonts w:hint="eastAsia" w:ascii="仿宋_GB2312" w:hAnsi="仿宋_GB2312" w:eastAsia="仿宋_GB2312" w:cs="仿宋_GB2312"/>
          <w:sz w:val="32"/>
          <w:szCs w:val="32"/>
        </w:rPr>
        <w:t>造成重大影响的事件警报。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50" w:name="_Toc252586831_WPSOffice_Level2"/>
      <w:bookmarkStart w:id="51" w:name="_Toc8084"/>
      <w:r>
        <w:rPr>
          <w:rFonts w:hint="eastAsia" w:ascii="楷体_GB2312" w:hAnsi="楷体_GB2312" w:eastAsia="楷体_GB2312" w:cs="楷体_GB2312"/>
          <w:b/>
          <w:bCs/>
          <w:sz w:val="32"/>
          <w:szCs w:val="32"/>
        </w:rPr>
        <w:t>3.3</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预防预警行动</w:t>
      </w:r>
      <w:bookmarkEnd w:id="50"/>
      <w:bookmarkEnd w:id="51"/>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获得外部预警信息后，应按规定召开成员单位会议，研究部署通信保障应急工作。根据</w:t>
      </w:r>
      <w:r>
        <w:rPr>
          <w:rFonts w:hint="default" w:ascii="仿宋_GB2312" w:hAnsi="仿宋_GB2312" w:eastAsia="仿宋_GB2312" w:cs="仿宋_GB2312"/>
          <w:sz w:val="32"/>
          <w:szCs w:val="32"/>
          <w:lang w:val="en"/>
        </w:rPr>
        <w:t>市政府</w:t>
      </w:r>
      <w:r>
        <w:rPr>
          <w:rFonts w:hint="eastAsia" w:ascii="仿宋_GB2312" w:hAnsi="仿宋_GB2312" w:eastAsia="仿宋_GB2312" w:cs="仿宋_GB2312"/>
          <w:sz w:val="32"/>
          <w:szCs w:val="32"/>
        </w:rPr>
        <w:t>指示和会议决定，立即通知相关</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，加强协调和配合，做好</w:t>
      </w:r>
      <w:r>
        <w:rPr>
          <w:rFonts w:hint="default" w:ascii="仿宋_GB2312" w:hAnsi="仿宋_GB2312" w:eastAsia="仿宋_GB2312" w:cs="仿宋_GB2312"/>
          <w:sz w:val="32"/>
          <w:szCs w:val="32"/>
          <w:lang w:val="en"/>
        </w:rPr>
        <w:t>通信网络事故</w:t>
      </w:r>
      <w:r>
        <w:rPr>
          <w:rFonts w:hint="eastAsia" w:ascii="仿宋_GB2312" w:hAnsi="仿宋_GB2312" w:eastAsia="仿宋_GB2312" w:cs="仿宋_GB2312"/>
          <w:sz w:val="32"/>
          <w:szCs w:val="32"/>
        </w:rPr>
        <w:t>预防和通信保障应急工作准备。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楷体" w:hAnsi="楷体" w:eastAsia="楷体" w:cs="楷体"/>
          <w:b/>
          <w:bCs/>
          <w:sz w:val="32"/>
          <w:szCs w:val="32"/>
        </w:rPr>
      </w:pP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通过监测获得内部预警信息后，应对预警信息加以分析，按照早发现、早报告、早处置的原则，对可能演变为严重通信事故的情况，及时报告</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，并同时报市政府。</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接到预警信息后，应立即进行分析核实，经确认后，通知可能受到影响的其他</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，做好预防和应急准备工作。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52" w:name="_Toc19896"/>
      <w:bookmarkStart w:id="53" w:name="_Toc563872445_WPSOffice_Level2"/>
      <w:r>
        <w:rPr>
          <w:rFonts w:hint="eastAsia" w:ascii="楷体_GB2312" w:hAnsi="楷体_GB2312" w:eastAsia="楷体_GB2312" w:cs="楷体_GB2312"/>
          <w:b/>
          <w:bCs/>
          <w:sz w:val="32"/>
          <w:szCs w:val="32"/>
        </w:rPr>
        <w:t>3.4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预警分级和发布</w:t>
      </w:r>
      <w:bookmarkEnd w:id="52"/>
      <w:bookmarkEnd w:id="53"/>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3.4.1预警分级</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预警级别按其紧急程度、发展势态或可能造成的危害程度从高到低分为</w:t>
      </w:r>
      <w:r>
        <w:rPr>
          <w:rFonts w:hint="default" w:ascii="仿宋_GB2312" w:hAnsi="仿宋_GB2312" w:eastAsia="仿宋_GB2312" w:cs="仿宋_GB2312"/>
          <w:sz w:val="32"/>
          <w:szCs w:val="32"/>
          <w:lang w:val="en" w:eastAsia="zh-CN"/>
        </w:rPr>
        <w:t>Ⅰ</w:t>
      </w:r>
      <w:r>
        <w:rPr>
          <w:rFonts w:hint="eastAsia" w:ascii="仿宋_GB2312" w:hAnsi="仿宋_GB2312" w:eastAsia="仿宋_GB2312" w:cs="仿宋_GB2312"/>
          <w:sz w:val="32"/>
          <w:szCs w:val="32"/>
        </w:rPr>
        <w:t>级、</w:t>
      </w:r>
      <w:r>
        <w:rPr>
          <w:rFonts w:hint="default" w:ascii="仿宋_GB2312" w:hAnsi="仿宋_GB2312" w:eastAsia="仿宋_GB2312" w:cs="仿宋_GB2312"/>
          <w:sz w:val="32"/>
          <w:szCs w:val="32"/>
          <w:lang w:val="en" w:eastAsia="zh-CN"/>
        </w:rPr>
        <w:t>Ⅱ</w:t>
      </w:r>
      <w:r>
        <w:rPr>
          <w:rFonts w:hint="eastAsia" w:ascii="仿宋_GB2312" w:hAnsi="仿宋_GB2312" w:eastAsia="仿宋_GB2312" w:cs="仿宋_GB2312"/>
          <w:sz w:val="32"/>
          <w:szCs w:val="32"/>
        </w:rPr>
        <w:t>级、</w:t>
      </w:r>
      <w:r>
        <w:rPr>
          <w:rFonts w:hint="default" w:ascii="仿宋_GB2312" w:hAnsi="仿宋_GB2312" w:eastAsia="仿宋_GB2312" w:cs="仿宋_GB2312"/>
          <w:sz w:val="32"/>
          <w:szCs w:val="32"/>
          <w:lang w:val="en" w:eastAsia="zh-CN"/>
        </w:rPr>
        <w:t>Ⅲ</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和</w:t>
      </w:r>
      <w:r>
        <w:rPr>
          <w:rFonts w:hint="default" w:ascii="仿宋_GB2312" w:hAnsi="仿宋_GB2312" w:eastAsia="仿宋_GB2312" w:cs="仿宋_GB2312"/>
          <w:sz w:val="32"/>
          <w:szCs w:val="32"/>
          <w:lang w:val="en" w:eastAsia="zh-CN"/>
        </w:rPr>
        <w:t>Ⅳ</w:t>
      </w:r>
      <w:r>
        <w:rPr>
          <w:rFonts w:hint="eastAsia" w:ascii="仿宋_GB2312" w:hAnsi="仿宋_GB2312" w:eastAsia="仿宋_GB2312" w:cs="仿宋_GB2312"/>
          <w:sz w:val="32"/>
          <w:szCs w:val="32"/>
        </w:rPr>
        <w:t>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leftChars="0" w:right="0" w:rightChars="0" w:firstLine="480"/>
        <w:textAlignment w:val="auto"/>
        <w:rPr>
          <w:rFonts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kern w:val="2"/>
          <w:sz w:val="32"/>
          <w:szCs w:val="32"/>
          <w:lang w:val="en-US" w:eastAsia="zh-CN" w:bidi="ar-SA"/>
        </w:rPr>
        <w:t>Ⅰ级：因特别重大突发公共事件引发，或电信网络出现故障或其他事件征兆，经研判可能引发2个以上省（区、市）通信大面积中断的情况。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Ⅱ级：因重大突发公共事件引发，或电信网络出现故障或其他事件征兆，经研判可能引发1个省（区、市）内2个以上市（地）通信大面积中断的情况。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Ⅲ级：因较大突发公共事件引发，或电信网络出现故障或其他事件征兆，经研判可能引发1个市（地）内2个以上县通信大面积中断的情况。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Ⅳ级：因一般突发公共事件引发，或电信网络出现故障或其他事件征兆，经研判可能引发1个县通信中断的情况。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3.4.2预警信息发布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市级通信应急指挥部可以确认并发布</w:t>
      </w:r>
      <w:r>
        <w:rPr>
          <w:rFonts w:hint="default" w:ascii="仿宋_GB2312" w:hAnsi="仿宋_GB2312" w:eastAsia="仿宋_GB2312" w:cs="仿宋_GB2312"/>
          <w:kern w:val="2"/>
          <w:sz w:val="32"/>
          <w:szCs w:val="32"/>
          <w:lang w:val="en" w:eastAsia="zh-CN" w:bidi="ar-SA"/>
        </w:rPr>
        <w:t>Ⅲ</w:t>
      </w:r>
      <w:r>
        <w:rPr>
          <w:rFonts w:hint="eastAsia" w:ascii="仿宋_GB2312" w:hAnsi="仿宋_GB2312" w:eastAsia="仿宋_GB2312" w:cs="仿宋_GB2312"/>
          <w:kern w:val="2"/>
          <w:sz w:val="32"/>
          <w:szCs w:val="32"/>
          <w:lang w:val="en-US" w:eastAsia="zh-CN" w:bidi="ar-SA"/>
        </w:rPr>
        <w:t>级预警信息，县级通信应急指挥部可以确认并发布</w:t>
      </w:r>
      <w:r>
        <w:rPr>
          <w:rFonts w:hint="default" w:ascii="仿宋_GB2312" w:hAnsi="仿宋_GB2312" w:eastAsia="仿宋_GB2312" w:cs="仿宋_GB2312"/>
          <w:kern w:val="2"/>
          <w:sz w:val="32"/>
          <w:szCs w:val="32"/>
          <w:lang w:val="en" w:eastAsia="zh-CN" w:bidi="ar-SA"/>
        </w:rPr>
        <w:t>Ⅳ</w:t>
      </w:r>
      <w:r>
        <w:rPr>
          <w:rFonts w:hint="eastAsia" w:ascii="仿宋_GB2312" w:hAnsi="仿宋_GB2312" w:eastAsia="仿宋_GB2312" w:cs="仿宋_GB2312"/>
          <w:kern w:val="2"/>
          <w:sz w:val="32"/>
          <w:szCs w:val="32"/>
          <w:lang w:val="en-US" w:eastAsia="zh-CN" w:bidi="ar-SA"/>
        </w:rPr>
        <w:t>级预警信息。各级通信保障应急管理机构应根据上级通信保障应急领导机构发布的预警信息，做好相应的通信保障应急准备工作。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leftChars="0" w:right="0" w:rightChars="0" w:firstLine="6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预警信息以文件传真形式发布，紧急情况下可以采用电</w:t>
      </w:r>
      <w:r>
        <w:rPr>
          <w:rFonts w:hint="eastAsia" w:ascii="仿宋_GB2312" w:hAnsi="仿宋_GB2312" w:eastAsia="仿宋_GB2312" w:cs="仿宋_GB2312"/>
          <w:sz w:val="32"/>
          <w:szCs w:val="32"/>
        </w:rPr>
        <w:t>话方式通知。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54" w:name="_Toc7368"/>
      <w:r>
        <w:rPr>
          <w:rFonts w:hint="eastAsia" w:ascii="黑体" w:hAnsi="黑体" w:eastAsia="黑体" w:cs="黑体"/>
          <w:sz w:val="32"/>
          <w:szCs w:val="32"/>
          <w:lang w:val="en-US" w:eastAsia="zh-CN"/>
        </w:rPr>
        <w:t>4 应急处置</w:t>
      </w:r>
      <w:bookmarkEnd w:id="5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sz w:val="32"/>
          <w:szCs w:val="32"/>
        </w:rPr>
      </w:pPr>
      <w:bookmarkStart w:id="55" w:name="_Toc23635"/>
      <w:bookmarkStart w:id="56" w:name="_Toc1162473202_WPSOffice_Level2"/>
      <w:r>
        <w:rPr>
          <w:rFonts w:hint="eastAsia" w:ascii="楷体_GB2312" w:hAnsi="楷体_GB2312" w:eastAsia="楷体_GB2312" w:cs="楷体_GB2312"/>
          <w:b/>
          <w:bCs/>
          <w:sz w:val="32"/>
          <w:szCs w:val="32"/>
        </w:rPr>
        <w:t>4.1</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信息报告</w:t>
      </w:r>
      <w:bookmarkEnd w:id="55"/>
      <w:bookmarkEnd w:id="5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突发事件造成相关企业和单位重大通信中断和通信设施损坏时，相关企业和单位应立即将情况上报</w:t>
      </w:r>
      <w:r>
        <w:rPr>
          <w:rFonts w:hint="eastAsia" w:ascii="仿宋_GB2312" w:hAnsi="仿宋_GB2312" w:eastAsia="仿宋_GB2312" w:cs="仿宋_GB2312"/>
          <w:sz w:val="32"/>
          <w:szCs w:val="32"/>
          <w:lang w:eastAsia="zh-CN"/>
        </w:rPr>
        <w:t>通信应急办公室</w:t>
      </w:r>
      <w:r>
        <w:rPr>
          <w:rFonts w:hint="eastAsia" w:ascii="仿宋_GB2312" w:hAnsi="仿宋_GB2312" w:eastAsia="仿宋_GB2312" w:cs="仿宋_GB2312"/>
          <w:sz w:val="32"/>
          <w:szCs w:val="32"/>
        </w:rPr>
        <w:t>及市政府。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通信应急办公室</w:t>
      </w:r>
      <w:r>
        <w:rPr>
          <w:rFonts w:hint="eastAsia" w:ascii="仿宋_GB2312" w:hAnsi="仿宋_GB2312" w:eastAsia="仿宋_GB2312" w:cs="仿宋_GB2312"/>
          <w:sz w:val="32"/>
          <w:szCs w:val="32"/>
        </w:rPr>
        <w:t>接到信息报告后，应研判事件的严重程度，提出应对措施和启动预案的建议报</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决定启动预案。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相应</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应按照预案规定，及时做好先期处置工作。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57" w:name="_Toc11251"/>
      <w:bookmarkStart w:id="58" w:name="_Toc426203572_WPSOffice_Level2"/>
      <w:r>
        <w:rPr>
          <w:rFonts w:hint="eastAsia" w:ascii="楷体_GB2312" w:hAnsi="楷体_GB2312" w:eastAsia="楷体_GB2312" w:cs="楷体_GB2312"/>
          <w:b/>
          <w:bCs/>
          <w:sz w:val="32"/>
          <w:szCs w:val="32"/>
        </w:rPr>
        <w:t>4.2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应急响应</w:t>
      </w:r>
      <w:bookmarkEnd w:id="57"/>
      <w:bookmarkEnd w:id="5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突发事件发生时，按照分级负责、快速反应的原则，及时有效开展通信保障和通信恢复应急响应工作。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eastAsia="zh-CN"/>
        </w:rPr>
        <w:t>Ⅰ</w:t>
      </w:r>
      <w:r>
        <w:rPr>
          <w:rFonts w:hint="eastAsia" w:ascii="仿宋_GB2312" w:hAnsi="仿宋_GB2312" w:eastAsia="仿宋_GB2312" w:cs="仿宋_GB2312"/>
          <w:sz w:val="32"/>
          <w:szCs w:val="32"/>
          <w:lang w:eastAsia="zh-CN"/>
        </w:rPr>
        <w:t>级、</w:t>
      </w:r>
      <w:r>
        <w:rPr>
          <w:rFonts w:hint="default" w:ascii="仿宋_GB2312" w:hAnsi="仿宋_GB2312" w:eastAsia="仿宋_GB2312" w:cs="仿宋_GB2312"/>
          <w:sz w:val="32"/>
          <w:szCs w:val="32"/>
          <w:lang w:val="en" w:eastAsia="zh-CN"/>
        </w:rPr>
        <w:t>Ⅱ</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事件发生后，由</w:t>
      </w:r>
      <w:r>
        <w:rPr>
          <w:rFonts w:hint="eastAsia" w:ascii="仿宋_GB2312" w:hAnsi="仿宋_GB2312" w:eastAsia="仿宋_GB2312" w:cs="仿宋_GB2312"/>
          <w:sz w:val="32"/>
          <w:szCs w:val="32"/>
          <w:lang w:eastAsia="zh-CN"/>
        </w:rPr>
        <w:t>通信应急办公室</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上级通信应急部门工作要求和相关</w:t>
      </w:r>
      <w:r>
        <w:rPr>
          <w:rFonts w:hint="eastAsia" w:ascii="仿宋_GB2312" w:hAnsi="仿宋_GB2312" w:eastAsia="仿宋_GB2312" w:cs="仿宋_GB2312"/>
          <w:sz w:val="32"/>
          <w:szCs w:val="32"/>
        </w:rPr>
        <w:t>程序</w:t>
      </w:r>
      <w:r>
        <w:rPr>
          <w:rFonts w:hint="eastAsia" w:ascii="仿宋_GB2312" w:hAnsi="仿宋_GB2312" w:eastAsia="仿宋_GB2312" w:cs="仿宋_GB2312"/>
          <w:sz w:val="32"/>
          <w:szCs w:val="32"/>
          <w:lang w:eastAsia="zh-CN"/>
        </w:rPr>
        <w:t>开展应急工作</w:t>
      </w:r>
      <w:r>
        <w:rPr>
          <w:rFonts w:hint="eastAsia" w:ascii="仿宋_GB2312" w:hAnsi="仿宋_GB2312" w:eastAsia="仿宋_GB2312" w:cs="仿宋_GB2312"/>
          <w:sz w:val="32"/>
          <w:szCs w:val="32"/>
        </w:rPr>
        <w:t>，同时报市政府。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eastAsia="zh-CN"/>
        </w:rPr>
        <w:t>Ⅲ</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事件发生后，由</w:t>
      </w:r>
      <w:r>
        <w:rPr>
          <w:rFonts w:hint="eastAsia" w:ascii="仿宋_GB2312" w:hAnsi="仿宋_GB2312" w:eastAsia="仿宋_GB2312" w:cs="仿宋_GB2312"/>
          <w:sz w:val="32"/>
          <w:szCs w:val="32"/>
          <w:lang w:eastAsia="zh-CN"/>
        </w:rPr>
        <w:t>市通信应急办公室</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市通信应急指挥部</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程序启动应急预案，开展应急工作</w:t>
      </w:r>
      <w:r>
        <w:rPr>
          <w:rFonts w:hint="eastAsia" w:ascii="仿宋_GB2312" w:hAnsi="仿宋_GB2312" w:eastAsia="仿宋_GB2312" w:cs="仿宋_GB2312"/>
          <w:sz w:val="32"/>
          <w:szCs w:val="32"/>
        </w:rPr>
        <w:t>，同时报市政府。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bookmarkStart w:id="59" w:name="_Toc5375"/>
      <w:r>
        <w:rPr>
          <w:rFonts w:hint="default" w:ascii="仿宋_GB2312" w:hAnsi="仿宋_GB2312" w:eastAsia="仿宋_GB2312" w:cs="仿宋_GB2312"/>
          <w:sz w:val="32"/>
          <w:szCs w:val="32"/>
          <w:lang w:val="en" w:eastAsia="zh-CN"/>
        </w:rPr>
        <w:t>Ⅳ</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事件发生后，由</w:t>
      </w:r>
      <w:r>
        <w:rPr>
          <w:rFonts w:hint="eastAsia" w:ascii="仿宋_GB2312" w:hAnsi="仿宋_GB2312" w:eastAsia="仿宋_GB2312" w:cs="仿宋_GB2312"/>
          <w:sz w:val="32"/>
          <w:szCs w:val="32"/>
          <w:lang w:eastAsia="zh-CN"/>
        </w:rPr>
        <w:t>县级通信应急办公室</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本县（区）通信应急指挥部</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程序启动应急预案，开展应急工作</w:t>
      </w:r>
      <w:r>
        <w:rPr>
          <w:rFonts w:hint="eastAsia" w:ascii="仿宋_GB2312" w:hAnsi="仿宋_GB2312" w:eastAsia="仿宋_GB2312" w:cs="仿宋_GB2312"/>
          <w:sz w:val="32"/>
          <w:szCs w:val="32"/>
        </w:rPr>
        <w:t>，同时报市</w:t>
      </w:r>
      <w:r>
        <w:rPr>
          <w:rFonts w:hint="eastAsia" w:ascii="仿宋_GB2312" w:hAnsi="仿宋_GB2312" w:eastAsia="仿宋_GB2312" w:cs="仿宋_GB2312"/>
          <w:sz w:val="32"/>
          <w:szCs w:val="32"/>
          <w:lang w:eastAsia="zh-CN"/>
        </w:rPr>
        <w:t>通信应急办公室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sz w:val="32"/>
          <w:szCs w:val="32"/>
        </w:rPr>
      </w:pPr>
      <w:bookmarkStart w:id="60" w:name="_Toc41251259_WPSOffice_Level2"/>
      <w:r>
        <w:rPr>
          <w:rFonts w:hint="eastAsia" w:ascii="楷体_GB2312" w:hAnsi="楷体_GB2312" w:eastAsia="楷体_GB2312" w:cs="楷体_GB2312"/>
          <w:b/>
          <w:bCs/>
          <w:sz w:val="32"/>
          <w:szCs w:val="32"/>
        </w:rPr>
        <w:t>4.3</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信息通报</w:t>
      </w:r>
      <w:bookmarkEnd w:id="59"/>
      <w:bookmarkEnd w:id="6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在处理突发事件过程中，</w:t>
      </w:r>
      <w:r>
        <w:rPr>
          <w:rFonts w:hint="eastAsia" w:ascii="仿宋_GB2312" w:hAnsi="仿宋_GB2312" w:eastAsia="仿宋_GB2312" w:cs="仿宋_GB2312"/>
          <w:sz w:val="32"/>
          <w:szCs w:val="32"/>
          <w:lang w:eastAsia="zh-CN"/>
        </w:rPr>
        <w:t>市、县通信应急指挥部</w:t>
      </w:r>
      <w:r>
        <w:rPr>
          <w:rFonts w:hint="eastAsia" w:ascii="仿宋_GB2312" w:hAnsi="仿宋_GB2312" w:eastAsia="仿宋_GB2312" w:cs="仿宋_GB2312"/>
          <w:sz w:val="32"/>
          <w:szCs w:val="32"/>
        </w:rPr>
        <w:t>应指导和协调</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级有关部门</w:t>
      </w:r>
      <w:r>
        <w:rPr>
          <w:rFonts w:hint="eastAsia" w:ascii="仿宋_GB2312" w:hAnsi="仿宋_GB2312" w:eastAsia="仿宋_GB2312" w:cs="仿宋_GB2312"/>
          <w:sz w:val="32"/>
          <w:szCs w:val="32"/>
          <w:lang w:eastAsia="zh-CN"/>
        </w:rPr>
        <w:t>，畅通部门间</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沟通</w:t>
      </w:r>
      <w:r>
        <w:rPr>
          <w:rFonts w:hint="eastAsia" w:ascii="仿宋_GB2312" w:hAnsi="仿宋_GB2312" w:eastAsia="仿宋_GB2312" w:cs="仿宋_GB2312"/>
          <w:sz w:val="32"/>
          <w:szCs w:val="32"/>
        </w:rPr>
        <w:t>渠道，及时汇总应急处置过程中的信息，并向相关部门和单位通报。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应及时</w:t>
      </w:r>
      <w:r>
        <w:rPr>
          <w:rFonts w:hint="default" w:ascii="仿宋_GB2312" w:hAnsi="仿宋_GB2312" w:eastAsia="仿宋_GB2312" w:cs="仿宋_GB2312"/>
          <w:sz w:val="32"/>
          <w:szCs w:val="32"/>
          <w:lang w:val="en"/>
        </w:rPr>
        <w:t>向</w:t>
      </w:r>
      <w:r>
        <w:rPr>
          <w:rFonts w:hint="eastAsia" w:ascii="仿宋_GB2312" w:hAnsi="仿宋_GB2312" w:eastAsia="仿宋_GB2312" w:cs="仿宋_GB2312"/>
          <w:sz w:val="32"/>
          <w:szCs w:val="32"/>
        </w:rPr>
        <w:t>与突发事件有关的政府部门、重要单位和用户</w:t>
      </w:r>
      <w:r>
        <w:rPr>
          <w:rFonts w:hint="default" w:ascii="仿宋_GB2312" w:hAnsi="仿宋_GB2312" w:eastAsia="仿宋_GB2312" w:cs="仿宋_GB2312"/>
          <w:sz w:val="32"/>
          <w:szCs w:val="32"/>
          <w:lang w:val="en"/>
        </w:rPr>
        <w:t>（包括</w:t>
      </w:r>
      <w:r>
        <w:rPr>
          <w:rFonts w:hint="eastAsia" w:ascii="仿宋_GB2312" w:hAnsi="仿宋_GB2312" w:eastAsia="仿宋_GB2312" w:cs="仿宋_GB2312"/>
          <w:sz w:val="32"/>
          <w:szCs w:val="32"/>
        </w:rPr>
        <w:t>防汛、</w:t>
      </w:r>
      <w:r>
        <w:rPr>
          <w:rFonts w:hint="eastAsia" w:ascii="仿宋_GB2312" w:hAnsi="仿宋_GB2312" w:eastAsia="仿宋_GB2312" w:cs="仿宋_GB2312"/>
          <w:sz w:val="32"/>
          <w:szCs w:val="32"/>
          <w:lang w:eastAsia="zh-CN"/>
        </w:rPr>
        <w:t>抗</w:t>
      </w:r>
      <w:r>
        <w:rPr>
          <w:rFonts w:hint="eastAsia" w:ascii="仿宋_GB2312" w:hAnsi="仿宋_GB2312" w:eastAsia="仿宋_GB2312" w:cs="仿宋_GB2312"/>
          <w:sz w:val="32"/>
          <w:szCs w:val="32"/>
        </w:rPr>
        <w:t>震、公安、安全、交通、民航、银行、电力</w:t>
      </w:r>
      <w:r>
        <w:rPr>
          <w:rFonts w:hint="default" w:ascii="仿宋_GB2312" w:hAnsi="仿宋_GB2312" w:eastAsia="仿宋_GB2312" w:cs="仿宋_GB2312"/>
          <w:sz w:val="32"/>
          <w:szCs w:val="32"/>
          <w:lang w:val="en"/>
        </w:rPr>
        <w:t>等）通报相关信息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61" w:name="_Toc1223097757_WPSOffice_Level2"/>
      <w:bookmarkStart w:id="62" w:name="_Toc2562"/>
      <w:r>
        <w:rPr>
          <w:rFonts w:hint="eastAsia" w:ascii="楷体_GB2312" w:hAnsi="楷体_GB2312" w:eastAsia="楷体_GB2312" w:cs="楷体_GB2312"/>
          <w:b/>
          <w:bCs/>
          <w:sz w:val="32"/>
          <w:szCs w:val="32"/>
        </w:rPr>
        <w:t>4.4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任务下达</w:t>
      </w:r>
      <w:bookmarkEnd w:id="61"/>
      <w:bookmarkEnd w:id="6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w:t>
      </w:r>
      <w:r>
        <w:rPr>
          <w:rFonts w:hint="default" w:ascii="仿宋_GB2312" w:hAnsi="仿宋_GB2312" w:eastAsia="仿宋_GB2312" w:cs="仿宋_GB2312"/>
          <w:sz w:val="32"/>
          <w:szCs w:val="32"/>
          <w:lang w:val="en" w:eastAsia="zh-CN"/>
        </w:rPr>
        <w:t>Ⅰ</w:t>
      </w:r>
      <w:r>
        <w:rPr>
          <w:rFonts w:hint="eastAsia" w:ascii="仿宋_GB2312" w:hAnsi="仿宋_GB2312" w:eastAsia="仿宋_GB2312" w:cs="仿宋_GB2312"/>
          <w:sz w:val="32"/>
          <w:szCs w:val="32"/>
          <w:lang w:eastAsia="zh-CN"/>
        </w:rPr>
        <w:t>级、</w:t>
      </w:r>
      <w:r>
        <w:rPr>
          <w:rFonts w:hint="default" w:ascii="仿宋_GB2312" w:hAnsi="仿宋_GB2312" w:eastAsia="仿宋_GB2312" w:cs="仿宋_GB2312"/>
          <w:sz w:val="32"/>
          <w:szCs w:val="32"/>
          <w:lang w:val="en" w:eastAsia="zh-CN"/>
        </w:rPr>
        <w:t>Ⅱ</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事件后，</w:t>
      </w:r>
      <w:r>
        <w:rPr>
          <w:rFonts w:hint="eastAsia" w:ascii="仿宋_GB2312" w:hAnsi="仿宋_GB2312" w:eastAsia="仿宋_GB2312" w:cs="仿宋_GB2312"/>
          <w:sz w:val="32"/>
          <w:szCs w:val="32"/>
          <w:lang w:eastAsia="zh-CN"/>
        </w:rPr>
        <w:t>市通信应急指挥部</w:t>
      </w:r>
      <w:r>
        <w:rPr>
          <w:rFonts w:hint="eastAsia" w:ascii="仿宋_GB2312" w:hAnsi="仿宋_GB2312" w:eastAsia="仿宋_GB2312" w:cs="仿宋_GB2312"/>
          <w:sz w:val="32"/>
          <w:szCs w:val="32"/>
        </w:rPr>
        <w:t>按照按</w:t>
      </w:r>
      <w:r>
        <w:rPr>
          <w:rFonts w:hint="eastAsia" w:ascii="仿宋_GB2312" w:hAnsi="仿宋_GB2312" w:eastAsia="仿宋_GB2312" w:cs="仿宋_GB2312"/>
          <w:sz w:val="32"/>
          <w:szCs w:val="32"/>
          <w:lang w:eastAsia="zh-CN"/>
        </w:rPr>
        <w:t>上级通信应急部门工作要求</w:t>
      </w:r>
      <w:r>
        <w:rPr>
          <w:rFonts w:hint="eastAsia" w:ascii="仿宋_GB2312" w:hAnsi="仿宋_GB2312" w:eastAsia="仿宋_GB2312" w:cs="仿宋_GB2312"/>
          <w:sz w:val="32"/>
          <w:szCs w:val="32"/>
        </w:rPr>
        <w:t>，以书面或传真形式向</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有关</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下达任务书。</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接到任务书后，应立即传达贯彻，成立现场通信保障应急指挥机构，并组织相关人员进行通信保障和通信恢复工作。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w:t>
      </w:r>
      <w:r>
        <w:rPr>
          <w:rFonts w:hint="default" w:ascii="仿宋_GB2312" w:hAnsi="仿宋_GB2312" w:eastAsia="仿宋_GB2312" w:cs="仿宋_GB2312"/>
          <w:sz w:val="32"/>
          <w:szCs w:val="32"/>
          <w:lang w:val="en" w:eastAsia="zh-CN"/>
        </w:rPr>
        <w:t>Ⅲ</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突发事件后，</w:t>
      </w:r>
      <w:r>
        <w:rPr>
          <w:rFonts w:hint="eastAsia" w:ascii="仿宋_GB2312" w:hAnsi="仿宋_GB2312" w:eastAsia="仿宋_GB2312" w:cs="仿宋_GB2312"/>
          <w:sz w:val="32"/>
          <w:szCs w:val="32"/>
          <w:lang w:eastAsia="zh-CN"/>
        </w:rPr>
        <w:t>市通信应急指挥部</w:t>
      </w:r>
      <w:r>
        <w:rPr>
          <w:rFonts w:hint="eastAsia" w:ascii="仿宋_GB2312" w:hAnsi="仿宋_GB2312" w:eastAsia="仿宋_GB2312" w:cs="仿宋_GB2312"/>
          <w:sz w:val="32"/>
          <w:szCs w:val="32"/>
        </w:rPr>
        <w:t>按照市委、市政府的指示，以书面或传真形式向</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有关</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下达任务书。</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接到任务书后，应立即传达贯彻，成立现场通信保障应急指挥机构，并组织相关人员进行通信保障和通信恢复工作。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w:t>
      </w:r>
      <w:r>
        <w:rPr>
          <w:rFonts w:hint="default" w:ascii="仿宋_GB2312" w:hAnsi="仿宋_GB2312" w:eastAsia="仿宋_GB2312" w:cs="仿宋_GB2312"/>
          <w:sz w:val="32"/>
          <w:szCs w:val="32"/>
          <w:lang w:val="en" w:eastAsia="zh-CN"/>
        </w:rPr>
        <w:t>Ⅳ</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突发事件后，</w:t>
      </w:r>
      <w:r>
        <w:rPr>
          <w:rFonts w:hint="eastAsia" w:ascii="仿宋_GB2312" w:hAnsi="仿宋_GB2312" w:eastAsia="仿宋_GB2312" w:cs="仿宋_GB2312"/>
          <w:sz w:val="32"/>
          <w:szCs w:val="32"/>
          <w:lang w:eastAsia="zh-CN"/>
        </w:rPr>
        <w:t>县级通信应急指挥部</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本县（区）党委</w:t>
      </w:r>
      <w:r>
        <w:rPr>
          <w:rFonts w:hint="eastAsia" w:ascii="仿宋_GB2312" w:hAnsi="仿宋_GB2312" w:eastAsia="仿宋_GB2312" w:cs="仿宋_GB2312"/>
          <w:sz w:val="32"/>
          <w:szCs w:val="32"/>
        </w:rPr>
        <w:t>、政府的指示，以书面或传真形式向</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有关</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下达任务书。</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接到任务书后，应立即传达贯彻，成立现场通信保障应急指挥机构，并组织相关人员进行通信保障和通信恢复工作。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sz w:val="32"/>
          <w:szCs w:val="32"/>
        </w:rPr>
      </w:pPr>
      <w:bookmarkStart w:id="63" w:name="_Toc1240564524_WPSOffice_Level2"/>
      <w:bookmarkStart w:id="64" w:name="_Toc12977"/>
      <w:r>
        <w:rPr>
          <w:rFonts w:hint="eastAsia" w:ascii="楷体_GB2312" w:hAnsi="楷体_GB2312" w:eastAsia="楷体_GB2312" w:cs="楷体_GB2312"/>
          <w:b/>
          <w:bCs/>
          <w:sz w:val="32"/>
          <w:szCs w:val="32"/>
        </w:rPr>
        <w:t>4.5</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处置措施</w:t>
      </w:r>
      <w:bookmarkEnd w:id="63"/>
      <w:bookmarkEnd w:id="6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65" w:name="_Toc6384"/>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通信保障及抢修遵循先重点、后一般的原则，具体顺序如下：</w:t>
      </w:r>
      <w:bookmarkEnd w:id="65"/>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突发事件处理指挥联络通信电路；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党政专网电路；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保密、机要、安全、公安、武警、军队等重要部门租用电路；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地震、消防、防汛、气象、医疗等部门租用的与防震、消防、防汛、气象信息发布、医疗抢救等有</w:t>
      </w:r>
      <w:r>
        <w:rPr>
          <w:rFonts w:hint="eastAsia" w:ascii="仿宋_GB2312" w:hAnsi="仿宋_GB2312" w:eastAsia="仿宋_GB2312" w:cs="仿宋_GB2312"/>
          <w:sz w:val="32"/>
          <w:szCs w:val="32"/>
        </w:rPr>
        <w:t>关的电路；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金融、民航、税务、电力等与国民经济密切相关部门租用的电路；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其他需要保障的重要通信电路。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应急通信系统应保持良好状态，实行24小时值班，负责人和管理人员各种通信方式保持24小时畅通，确保能随时联系，所有人员应坚守工作岗位待命。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66" w:name="_Toc7937"/>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主动与上级有关部门联系，及时</w:t>
      </w:r>
      <w:r>
        <w:rPr>
          <w:rFonts w:hint="default" w:ascii="仿宋_GB2312" w:hAnsi="仿宋_GB2312" w:eastAsia="仿宋_GB2312" w:cs="仿宋_GB2312"/>
          <w:sz w:val="32"/>
          <w:szCs w:val="32"/>
          <w:lang w:val="en"/>
        </w:rPr>
        <w:t>报告</w:t>
      </w:r>
      <w:r>
        <w:rPr>
          <w:rFonts w:hint="eastAsia" w:ascii="仿宋_GB2312" w:hAnsi="仿宋_GB2312" w:eastAsia="仿宋_GB2312" w:cs="仿宋_GB2312"/>
          <w:sz w:val="32"/>
          <w:szCs w:val="32"/>
        </w:rPr>
        <w:t>有关情况。</w:t>
      </w:r>
      <w:bookmarkEnd w:id="6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相关</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在执行通信保障和通信恢复任务过程中，应顾全大局，</w:t>
      </w:r>
      <w:r>
        <w:rPr>
          <w:rFonts w:hint="eastAsia" w:ascii="仿宋_GB2312" w:hAnsi="仿宋_GB2312" w:eastAsia="仿宋_GB2312" w:cs="仿宋_GB2312"/>
          <w:sz w:val="32"/>
          <w:szCs w:val="32"/>
          <w:lang w:eastAsia="zh-CN"/>
        </w:rPr>
        <w:t>做好跨企业</w:t>
      </w:r>
      <w:r>
        <w:rPr>
          <w:rFonts w:hint="eastAsia" w:ascii="仿宋_GB2312" w:hAnsi="仿宋_GB2312" w:eastAsia="仿宋_GB2312" w:cs="仿宋_GB2312"/>
          <w:sz w:val="32"/>
          <w:szCs w:val="32"/>
        </w:rPr>
        <w:t>协</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配合，必要时由</w:t>
      </w:r>
      <w:r>
        <w:rPr>
          <w:rFonts w:hint="eastAsia" w:ascii="仿宋_GB2312" w:hAnsi="仿宋_GB2312" w:eastAsia="仿宋_GB2312" w:cs="仿宋_GB2312"/>
          <w:sz w:val="32"/>
          <w:szCs w:val="32"/>
          <w:lang w:eastAsia="zh-CN"/>
        </w:rPr>
        <w:t>通信应急办公室</w:t>
      </w:r>
      <w:r>
        <w:rPr>
          <w:rFonts w:hint="eastAsia" w:ascii="仿宋_GB2312" w:hAnsi="仿宋_GB2312" w:eastAsia="仿宋_GB2312" w:cs="仿宋_GB2312"/>
          <w:sz w:val="32"/>
          <w:szCs w:val="32"/>
        </w:rPr>
        <w:t>进行统一协调。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必要时，可通过各县（区）人民政府采取必要措施确保通信设施安全和正常运行。紧急情况下可依法征用、调用车辆、物资、人员、场所等用于通信保障应急工作。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仿宋_GB2312" w:hAnsi="仿宋_GB2312" w:eastAsia="仿宋_GB2312" w:cs="仿宋_GB2312"/>
          <w:sz w:val="32"/>
          <w:szCs w:val="32"/>
        </w:rPr>
      </w:pPr>
      <w:bookmarkStart w:id="67" w:name="_Toc1056396550_WPSOffice_Level2"/>
      <w:bookmarkStart w:id="68" w:name="_Toc5454"/>
      <w:r>
        <w:rPr>
          <w:rFonts w:hint="eastAsia" w:ascii="仿宋_GB2312" w:hAnsi="仿宋_GB2312" w:eastAsia="仿宋_GB2312" w:cs="仿宋_GB2312"/>
          <w:b/>
          <w:bCs/>
          <w:sz w:val="32"/>
          <w:szCs w:val="32"/>
        </w:rPr>
        <w:t>4.6</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应急结束</w:t>
      </w:r>
      <w:bookmarkEnd w:id="67"/>
      <w:bookmarkEnd w:id="6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通信保障和通信恢复应急任务完成后，由</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下达解除任务通知书，现场应急通信指挥机构收到通知书后，任务正式结束。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0"/>
        <w:rPr>
          <w:rFonts w:hint="eastAsia" w:ascii="黑体" w:hAnsi="黑体" w:eastAsia="黑体" w:cs="黑体"/>
          <w:sz w:val="32"/>
          <w:szCs w:val="32"/>
        </w:rPr>
      </w:pPr>
      <w:bookmarkStart w:id="69" w:name="_Toc16408"/>
      <w:r>
        <w:rPr>
          <w:rFonts w:hint="eastAsia" w:ascii="黑体" w:hAnsi="黑体" w:eastAsia="黑体" w:cs="黑体"/>
          <w:sz w:val="32"/>
          <w:szCs w:val="32"/>
          <w:lang w:val="en-US" w:eastAsia="zh-CN"/>
        </w:rPr>
        <w:t xml:space="preserve">5 </w:t>
      </w:r>
      <w:r>
        <w:rPr>
          <w:rFonts w:hint="eastAsia" w:ascii="黑体" w:hAnsi="黑体" w:eastAsia="黑体" w:cs="黑体"/>
          <w:sz w:val="32"/>
          <w:szCs w:val="32"/>
        </w:rPr>
        <w:t>后期处置</w:t>
      </w:r>
      <w:bookmarkEnd w:id="69"/>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通信保障应急和通信恢复任务结束后，</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应组织和协调相关单位做好突发事件中公</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电信网络设施损失情况的统计、汇总及任务完成情况总结工作，并将有关情况书面向自治区</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自治区通信管理局、市政府等汇报，总结经验教训。总结报告主要内容包括：事故原因及影响程度、造成直接经济损失、应急抢修恢复过程、责任认定等。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0"/>
        <w:rPr>
          <w:rFonts w:hint="eastAsia" w:ascii="黑体" w:hAnsi="黑体" w:eastAsia="黑体" w:cs="黑体"/>
          <w:sz w:val="32"/>
          <w:szCs w:val="32"/>
        </w:rPr>
      </w:pPr>
      <w:bookmarkStart w:id="70" w:name="_Toc24858"/>
      <w:r>
        <w:rPr>
          <w:rFonts w:hint="eastAsia" w:ascii="黑体" w:hAnsi="黑体" w:eastAsia="黑体" w:cs="黑体"/>
          <w:sz w:val="32"/>
          <w:szCs w:val="32"/>
          <w:lang w:val="en-US" w:eastAsia="zh-CN"/>
        </w:rPr>
        <w:t xml:space="preserve">6 </w:t>
      </w:r>
      <w:r>
        <w:rPr>
          <w:rFonts w:hint="eastAsia" w:ascii="黑体" w:hAnsi="黑体" w:eastAsia="黑体" w:cs="黑体"/>
          <w:sz w:val="32"/>
          <w:szCs w:val="32"/>
        </w:rPr>
        <w:t>保障措施</w:t>
      </w:r>
      <w:bookmarkEnd w:id="7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71" w:name="_Toc31395"/>
      <w:bookmarkStart w:id="72" w:name="_Toc106514646_WPSOffice_Level2"/>
      <w:r>
        <w:rPr>
          <w:rFonts w:hint="eastAsia" w:ascii="楷体_GB2312" w:hAnsi="楷体_GB2312" w:eastAsia="楷体_GB2312" w:cs="楷体_GB2312"/>
          <w:b/>
          <w:bCs/>
          <w:sz w:val="32"/>
          <w:szCs w:val="32"/>
        </w:rPr>
        <w:t>6.1</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应急队伍</w:t>
      </w:r>
      <w:bookmarkEnd w:id="71"/>
      <w:bookmarkEnd w:id="7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通信保障应急队伍由</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的网络管理、运行维护、工程及应急机动通信保障机构组成，各</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应不断加强通信保障应急队伍的建设，以满足</w:t>
      </w:r>
      <w:r>
        <w:rPr>
          <w:rFonts w:hint="eastAsia" w:ascii="仿宋_GB2312" w:hAnsi="仿宋_GB2312" w:eastAsia="仿宋_GB2312" w:cs="仿宋_GB2312"/>
          <w:sz w:val="32"/>
          <w:szCs w:val="32"/>
          <w:lang w:eastAsia="zh-CN"/>
        </w:rPr>
        <w:t>本市全域</w:t>
      </w:r>
      <w:r>
        <w:rPr>
          <w:rFonts w:hint="eastAsia" w:ascii="仿宋_GB2312" w:hAnsi="仿宋_GB2312" w:eastAsia="仿宋_GB2312" w:cs="仿宋_GB2312"/>
          <w:sz w:val="32"/>
          <w:szCs w:val="32"/>
        </w:rPr>
        <w:t>通信保障和通信恢复应急工作的需要</w:t>
      </w:r>
      <w:r>
        <w:rPr>
          <w:rFonts w:hint="eastAsia" w:ascii="仿宋_GB2312" w:hAnsi="仿宋_GB2312" w:eastAsia="仿宋_GB2312" w:cs="仿宋_GB2312"/>
          <w:sz w:val="32"/>
          <w:szCs w:val="32"/>
          <w:lang w:eastAsia="zh-CN"/>
        </w:rPr>
        <w:t>，并辐射周边藏区。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73" w:name="_Toc22092"/>
      <w:bookmarkStart w:id="74" w:name="_Toc869595652_WPSOffice_Level2"/>
      <w:r>
        <w:rPr>
          <w:rFonts w:hint="eastAsia" w:ascii="楷体_GB2312" w:hAnsi="楷体_GB2312" w:eastAsia="楷体_GB2312" w:cs="楷体_GB2312"/>
          <w:b/>
          <w:bCs/>
          <w:sz w:val="32"/>
          <w:szCs w:val="32"/>
        </w:rPr>
        <w:t>6.2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物资保障</w:t>
      </w:r>
      <w:bookmarkEnd w:id="73"/>
      <w:bookmarkEnd w:id="7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应建立通信保障应急必</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资源的保障机制，并按照通信保障应急工作需要配备必要的通信保障应急装备，加强对应急资源及装备的管理、维护和保养，以备随时紧急调用。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75" w:name="_Toc12468"/>
      <w:bookmarkStart w:id="76" w:name="_Toc443181401_WPSOffice_Level2"/>
      <w:r>
        <w:rPr>
          <w:rFonts w:hint="eastAsia" w:ascii="楷体_GB2312" w:hAnsi="楷体_GB2312" w:eastAsia="楷体_GB2312" w:cs="楷体_GB2312"/>
          <w:b/>
          <w:bCs/>
          <w:sz w:val="32"/>
          <w:szCs w:val="32"/>
        </w:rPr>
        <w:t>6.3</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技术储备与保障</w:t>
      </w:r>
      <w:bookmarkEnd w:id="75"/>
      <w:bookmarkEnd w:id="7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要依托专家技术力量,建立通信保障应急管理机构与专家的日常联系和信息沟通机制，在决策重大通信保障和通信恢复方案过程中认真听取专家意见和建议。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适时组织相关专家和机构分析当前</w:t>
      </w:r>
      <w:r>
        <w:rPr>
          <w:rFonts w:hint="default" w:ascii="仿宋_GB2312" w:hAnsi="仿宋_GB2312" w:eastAsia="仿宋_GB2312" w:cs="仿宋_GB2312"/>
          <w:sz w:val="32"/>
          <w:szCs w:val="32"/>
          <w:lang w:val="en"/>
        </w:rPr>
        <w:t>通信网络</w:t>
      </w:r>
      <w:r>
        <w:rPr>
          <w:rFonts w:hint="eastAsia" w:ascii="仿宋_GB2312" w:hAnsi="仿宋_GB2312" w:eastAsia="仿宋_GB2312" w:cs="仿宋_GB2312"/>
          <w:sz w:val="32"/>
          <w:szCs w:val="32"/>
        </w:rPr>
        <w:t>安全形势，对通信保障应急预案及</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进行评估，开展通信保障的现场研究，加强技术储备。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77" w:name="_Toc26302"/>
      <w:bookmarkStart w:id="78" w:name="_Toc1235979782_WPSOffice_Level2"/>
      <w:r>
        <w:rPr>
          <w:rFonts w:hint="eastAsia" w:ascii="楷体_GB2312" w:hAnsi="楷体_GB2312" w:eastAsia="楷体_GB2312" w:cs="楷体_GB2312"/>
          <w:b/>
          <w:bCs/>
          <w:sz w:val="32"/>
          <w:szCs w:val="32"/>
        </w:rPr>
        <w:t>6.4</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电力保障</w:t>
      </w:r>
      <w:bookmarkEnd w:id="77"/>
      <w:bookmarkEnd w:id="78"/>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电力部门优先保证通信设施的供电需求。确因紧急情况无法供电时，应事先向通信保障部门和单位通知有关限电和停电信息。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0"/>
        <w:rPr>
          <w:rFonts w:hint="eastAsia" w:ascii="黑体" w:hAnsi="黑体" w:eastAsia="黑体" w:cs="黑体"/>
          <w:sz w:val="32"/>
          <w:szCs w:val="32"/>
        </w:rPr>
      </w:pPr>
      <w:bookmarkStart w:id="79" w:name="_Toc3211"/>
      <w:r>
        <w:rPr>
          <w:rFonts w:hint="eastAsia" w:ascii="黑体" w:hAnsi="黑体" w:eastAsia="黑体" w:cs="黑体"/>
          <w:sz w:val="32"/>
          <w:szCs w:val="32"/>
          <w:lang w:val="en-US" w:eastAsia="zh-CN"/>
        </w:rPr>
        <w:t xml:space="preserve">7 </w:t>
      </w:r>
      <w:r>
        <w:rPr>
          <w:rFonts w:hint="eastAsia" w:ascii="黑体" w:hAnsi="黑体" w:eastAsia="黑体" w:cs="黑体"/>
          <w:sz w:val="32"/>
          <w:szCs w:val="32"/>
        </w:rPr>
        <w:t>附则</w:t>
      </w:r>
      <w:bookmarkEnd w:id="79"/>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80" w:name="_Toc15448"/>
      <w:bookmarkStart w:id="81" w:name="_Toc247107243_WPSOffice_Level2"/>
      <w:r>
        <w:rPr>
          <w:rFonts w:hint="eastAsia" w:ascii="楷体_GB2312" w:hAnsi="楷体_GB2312" w:eastAsia="楷体_GB2312" w:cs="楷体_GB2312"/>
          <w:b/>
          <w:bCs/>
          <w:sz w:val="32"/>
          <w:szCs w:val="32"/>
        </w:rPr>
        <w:t>7.1</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名词术语说明</w:t>
      </w:r>
      <w:bookmarkEnd w:id="80"/>
      <w:bookmarkEnd w:id="81"/>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rPr>
      </w:pPr>
      <w:bookmarkStart w:id="82" w:name="_Toc7814"/>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通信是指电信网络。</w:t>
      </w:r>
      <w:bookmarkEnd w:id="82"/>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w:t>
      </w:r>
      <w:r>
        <w:rPr>
          <w:rFonts w:hint="default" w:ascii="仿宋_GB2312" w:hAnsi="仿宋_GB2312" w:eastAsia="仿宋_GB2312" w:cs="仿宋_GB2312"/>
          <w:sz w:val="32"/>
          <w:szCs w:val="32"/>
          <w:lang w:val="en"/>
        </w:rPr>
        <w:t>基础电信运营企业</w:t>
      </w:r>
      <w:r>
        <w:rPr>
          <w:rFonts w:hint="eastAsia" w:ascii="仿宋_GB2312" w:hAnsi="仿宋_GB2312" w:eastAsia="仿宋_GB2312" w:cs="仿宋_GB2312"/>
          <w:sz w:val="32"/>
          <w:szCs w:val="32"/>
        </w:rPr>
        <w:t>是指中国电信集团</w:t>
      </w:r>
      <w:r>
        <w:rPr>
          <w:rFonts w:hint="eastAsia" w:ascii="仿宋_GB2312" w:hAnsi="仿宋_GB2312" w:eastAsia="仿宋_GB2312" w:cs="仿宋_GB2312"/>
          <w:sz w:val="32"/>
          <w:szCs w:val="32"/>
          <w:lang w:eastAsia="zh-CN"/>
        </w:rPr>
        <w:t>有限</w:t>
      </w:r>
      <w:r>
        <w:rPr>
          <w:rFonts w:hint="eastAsia" w:ascii="仿宋_GB2312" w:hAnsi="仿宋_GB2312" w:eastAsia="仿宋_GB2312" w:cs="仿宋_GB2312"/>
          <w:sz w:val="32"/>
          <w:szCs w:val="32"/>
        </w:rPr>
        <w:t>公司昌都分公司、中国移动通信集团</w:t>
      </w:r>
      <w:r>
        <w:rPr>
          <w:rFonts w:hint="eastAsia" w:ascii="仿宋_GB2312" w:hAnsi="仿宋_GB2312" w:eastAsia="仿宋_GB2312" w:cs="仿宋_GB2312"/>
          <w:sz w:val="32"/>
          <w:szCs w:val="32"/>
          <w:lang w:eastAsia="zh-CN"/>
        </w:rPr>
        <w:t>西藏有限公司</w:t>
      </w:r>
      <w:r>
        <w:rPr>
          <w:rFonts w:hint="eastAsia" w:ascii="仿宋_GB2312" w:hAnsi="仿宋_GB2312" w:eastAsia="仿宋_GB2312" w:cs="仿宋_GB2312"/>
          <w:sz w:val="32"/>
          <w:szCs w:val="32"/>
        </w:rPr>
        <w:t>昌都分公司、中国联合网络通信有限公司昌都市分公司、中国铁塔股份有限公司昌都分公司。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rPr>
      </w:pPr>
      <w:bookmarkStart w:id="83" w:name="_Toc25517"/>
      <w:bookmarkStart w:id="84" w:name="_Toc559292429_WPSOffice_Level2"/>
      <w:r>
        <w:rPr>
          <w:rFonts w:hint="eastAsia" w:ascii="楷体_GB2312" w:hAnsi="楷体_GB2312" w:eastAsia="楷体_GB2312" w:cs="楷体_GB2312"/>
          <w:b/>
          <w:bCs/>
          <w:sz w:val="32"/>
          <w:szCs w:val="32"/>
        </w:rPr>
        <w:t>7.2</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预案管理与更新</w:t>
      </w:r>
      <w:bookmarkEnd w:id="83"/>
      <w:bookmarkEnd w:id="84"/>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本预案由市通信应急办公室负责管理和更新，并根据市</w:t>
      </w:r>
      <w:r>
        <w:rPr>
          <w:rFonts w:hint="eastAsia" w:ascii="仿宋_GB2312" w:hAnsi="仿宋_GB2312" w:eastAsia="仿宋_GB2312" w:cs="仿宋_GB2312"/>
          <w:sz w:val="32"/>
          <w:szCs w:val="32"/>
          <w:lang w:eastAsia="zh-CN"/>
        </w:rPr>
        <w:t>通信应急指挥部</w:t>
      </w:r>
      <w:r>
        <w:rPr>
          <w:rFonts w:hint="eastAsia" w:ascii="仿宋_GB2312" w:hAnsi="仿宋_GB2312" w:eastAsia="仿宋_GB2312" w:cs="仿宋_GB2312"/>
          <w:sz w:val="32"/>
          <w:szCs w:val="32"/>
        </w:rPr>
        <w:t>的命令和指示启动。</w:t>
      </w:r>
      <w:r>
        <w:rPr>
          <w:rFonts w:hint="eastAsia" w:ascii="仿宋_GB2312" w:hAnsi="仿宋_GB2312" w:eastAsia="仿宋_GB2312" w:cs="仿宋_GB2312"/>
          <w:sz w:val="32"/>
          <w:szCs w:val="32"/>
          <w:lang w:eastAsia="zh-CN"/>
        </w:rPr>
        <w:t>本预案</w:t>
      </w:r>
      <w:r>
        <w:rPr>
          <w:rFonts w:hint="eastAsia" w:ascii="仿宋_GB2312" w:hAnsi="仿宋_GB2312" w:eastAsia="仿宋_GB2312" w:cs="仿宋_GB2312"/>
          <w:sz w:val="32"/>
          <w:szCs w:val="32"/>
        </w:rPr>
        <w:t>根据需要及时进行修</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2" w:firstLineChars="200"/>
        <w:textAlignment w:val="auto"/>
        <w:outlineLvl w:val="1"/>
        <w:rPr>
          <w:rFonts w:hint="eastAsia" w:ascii="楷体_GB2312" w:hAnsi="楷体_GB2312" w:eastAsia="楷体_GB2312" w:cs="楷体_GB2312"/>
          <w:b/>
          <w:bCs/>
          <w:sz w:val="32"/>
          <w:szCs w:val="32"/>
          <w:lang w:eastAsia="zh-CN"/>
        </w:rPr>
      </w:pPr>
      <w:bookmarkStart w:id="85" w:name="_Toc20439"/>
      <w:bookmarkStart w:id="86" w:name="_Toc1003933469_WPSOffice_Level2"/>
      <w:r>
        <w:rPr>
          <w:rFonts w:hint="eastAsia" w:ascii="楷体_GB2312" w:hAnsi="楷体_GB2312" w:eastAsia="楷体_GB2312" w:cs="楷体_GB2312"/>
          <w:b/>
          <w:bCs/>
          <w:sz w:val="32"/>
          <w:szCs w:val="32"/>
        </w:rPr>
        <w:t>7.3</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预案</w:t>
      </w:r>
      <w:bookmarkEnd w:id="85"/>
      <w:r>
        <w:rPr>
          <w:rFonts w:hint="eastAsia" w:ascii="楷体_GB2312" w:hAnsi="楷体_GB2312" w:eastAsia="楷体_GB2312" w:cs="楷体_GB2312"/>
          <w:b/>
          <w:bCs/>
          <w:sz w:val="32"/>
          <w:szCs w:val="32"/>
          <w:lang w:eastAsia="zh-CN"/>
        </w:rPr>
        <w:t>实施</w:t>
      </w:r>
      <w:bookmarkEnd w:id="86"/>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pPr>
      <w:r>
        <w:rPr>
          <w:rFonts w:hint="eastAsia" w:ascii="仿宋_GB2312" w:hAnsi="仿宋_GB2312" w:eastAsia="仿宋_GB2312" w:cs="仿宋_GB2312"/>
          <w:sz w:val="32"/>
          <w:szCs w:val="32"/>
        </w:rPr>
        <w:t>本预案自印发之日起</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w:t>
      </w:r>
    </w:p>
    <w:sectPr>
      <w:footerReference r:id="rId5" w:type="default"/>
      <w:pgSz w:w="11906" w:h="16838"/>
      <w:pgMar w:top="2098" w:right="1474" w:bottom="1984" w:left="1587" w:header="851" w:footer="1417"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Nimbus Roman No9 L">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mQ3N2UzNjA2N2M0OTFkYWY2ZTA0ZWFlMDAyM2MifQ=="/>
  </w:docVars>
  <w:rsids>
    <w:rsidRoot w:val="33916BF3"/>
    <w:rsid w:val="02F84700"/>
    <w:rsid w:val="06CD2C43"/>
    <w:rsid w:val="07403991"/>
    <w:rsid w:val="09351B25"/>
    <w:rsid w:val="0F3E0B1E"/>
    <w:rsid w:val="1D5368AC"/>
    <w:rsid w:val="1F3B6DE5"/>
    <w:rsid w:val="33916BF3"/>
    <w:rsid w:val="3F4C4E87"/>
    <w:rsid w:val="3FC69372"/>
    <w:rsid w:val="3FFE7839"/>
    <w:rsid w:val="47D9B3D3"/>
    <w:rsid w:val="4CAF00BA"/>
    <w:rsid w:val="5E477251"/>
    <w:rsid w:val="6733C238"/>
    <w:rsid w:val="67DF7848"/>
    <w:rsid w:val="68760A8C"/>
    <w:rsid w:val="6BFF1063"/>
    <w:rsid w:val="6FCC4EDF"/>
    <w:rsid w:val="72FEE443"/>
    <w:rsid w:val="777BECB2"/>
    <w:rsid w:val="777F8EC1"/>
    <w:rsid w:val="790B62DE"/>
    <w:rsid w:val="7F3B99B1"/>
    <w:rsid w:val="7FB57295"/>
    <w:rsid w:val="7FC72BF2"/>
    <w:rsid w:val="7FCF4E7C"/>
    <w:rsid w:val="7FED5E12"/>
    <w:rsid w:val="A67E55DE"/>
    <w:rsid w:val="A95BD7F7"/>
    <w:rsid w:val="B7F52A8F"/>
    <w:rsid w:val="BCFF70E0"/>
    <w:rsid w:val="BD5F3281"/>
    <w:rsid w:val="BD67621C"/>
    <w:rsid w:val="C9FFD26D"/>
    <w:rsid w:val="DFEED808"/>
    <w:rsid w:val="EF3E4014"/>
    <w:rsid w:val="EFBFCC1B"/>
    <w:rsid w:val="F6BFB44D"/>
    <w:rsid w:val="F79B805D"/>
    <w:rsid w:val="FBF71027"/>
    <w:rsid w:val="FDBF9760"/>
    <w:rsid w:val="FDF5EAB5"/>
    <w:rsid w:val="FF769723"/>
    <w:rsid w:val="FFAF31C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64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 w:type="paragraph" w:customStyle="1" w:styleId="9">
    <w:name w:val="WPSOffice手动目录 2"/>
    <w:qFormat/>
    <w:uiPriority w:val="0"/>
    <w:pPr>
      <w:ind w:leftChars="200"/>
    </w:pPr>
    <w:rPr>
      <w:rFonts w:asciiTheme="minorHAnsi" w:hAnsiTheme="minorHAnsi" w:eastAsiaTheme="minorEastAsia" w:cstheme="minorBidi"/>
      <w:sz w:val="20"/>
      <w:szCs w:val="20"/>
    </w:r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3d649c-1e67-4ecc-8e47-33657df39920}"/>
        <w:style w:val=""/>
        <w:category>
          <w:name w:val="常规"/>
          <w:gallery w:val="placeholder"/>
        </w:category>
        <w:types>
          <w:type w:val="bbPlcHdr"/>
        </w:types>
        <w:behaviors>
          <w:behavior w:val="content"/>
        </w:behaviors>
        <w:description w:val=""/>
        <w:guid w:val="{183d649c-1e67-4ecc-8e47-33657df39920}"/>
      </w:docPartPr>
      <w:docPartBody>
        <w:p>
          <w:r>
            <w:rPr>
              <w:color w:val="808080"/>
            </w:rPr>
            <w:t>单击此处输入文字。</w:t>
          </w:r>
        </w:p>
      </w:docPartBody>
    </w:docPart>
    <w:docPart>
      <w:docPartPr>
        <w:name w:val="{9957a8c8-9349-42b6-8173-15202688e171}"/>
        <w:style w:val=""/>
        <w:category>
          <w:name w:val="常规"/>
          <w:gallery w:val="placeholder"/>
        </w:category>
        <w:types>
          <w:type w:val="bbPlcHdr"/>
        </w:types>
        <w:behaviors>
          <w:behavior w:val="content"/>
        </w:behaviors>
        <w:description w:val=""/>
        <w:guid w:val="{9957a8c8-9349-42b6-8173-15202688e171}"/>
      </w:docPartPr>
      <w:docPartBody>
        <w:p>
          <w:r>
            <w:rPr>
              <w:color w:val="808080"/>
            </w:rPr>
            <w:t>单击此处输入文字。</w:t>
          </w:r>
        </w:p>
      </w:docPartBody>
    </w:docPart>
    <w:docPart>
      <w:docPartPr>
        <w:name w:val="{e99f1a7d-7553-4ef1-a135-4db95563d16d}"/>
        <w:style w:val=""/>
        <w:category>
          <w:name w:val="常规"/>
          <w:gallery w:val="placeholder"/>
        </w:category>
        <w:types>
          <w:type w:val="bbPlcHdr"/>
        </w:types>
        <w:behaviors>
          <w:behavior w:val="content"/>
        </w:behaviors>
        <w:description w:val=""/>
        <w:guid w:val="{e99f1a7d-7553-4ef1-a135-4db95563d16d}"/>
      </w:docPartPr>
      <w:docPartBody>
        <w:p>
          <w:r>
            <w:rPr>
              <w:color w:val="808080"/>
            </w:rPr>
            <w:t>单击此处输入文字。</w:t>
          </w:r>
        </w:p>
      </w:docPartBody>
    </w:docPart>
    <w:docPart>
      <w:docPartPr>
        <w:name w:val="{a627ea73-1e0a-48f2-999d-bd09ce5c5de9}"/>
        <w:style w:val=""/>
        <w:category>
          <w:name w:val="常规"/>
          <w:gallery w:val="placeholder"/>
        </w:category>
        <w:types>
          <w:type w:val="bbPlcHdr"/>
        </w:types>
        <w:behaviors>
          <w:behavior w:val="content"/>
        </w:behaviors>
        <w:description w:val=""/>
        <w:guid w:val="{a627ea73-1e0a-48f2-999d-bd09ce5c5de9}"/>
      </w:docPartPr>
      <w:docPartBody>
        <w:p>
          <w:r>
            <w:rPr>
              <w:color w:val="808080"/>
            </w:rPr>
            <w:t>单击此处输入文字。</w:t>
          </w:r>
        </w:p>
      </w:docPartBody>
    </w:docPart>
    <w:docPart>
      <w:docPartPr>
        <w:name w:val="{2dea3f3d-16e6-40c2-896c-1eed9746954c}"/>
        <w:style w:val=""/>
        <w:category>
          <w:name w:val="常规"/>
          <w:gallery w:val="placeholder"/>
        </w:category>
        <w:types>
          <w:type w:val="bbPlcHdr"/>
        </w:types>
        <w:behaviors>
          <w:behavior w:val="content"/>
        </w:behaviors>
        <w:description w:val=""/>
        <w:guid w:val="{2dea3f3d-16e6-40c2-896c-1eed9746954c}"/>
      </w:docPartPr>
      <w:docPartBody>
        <w:p>
          <w:r>
            <w:rPr>
              <w:color w:val="808080"/>
            </w:rPr>
            <w:t>单击此处输入文字。</w:t>
          </w:r>
        </w:p>
      </w:docPartBody>
    </w:docPart>
    <w:docPart>
      <w:docPartPr>
        <w:name w:val="{964df692-6f11-4959-a2a4-d774704068d3}"/>
        <w:style w:val=""/>
        <w:category>
          <w:name w:val="常规"/>
          <w:gallery w:val="placeholder"/>
        </w:category>
        <w:types>
          <w:type w:val="bbPlcHdr"/>
        </w:types>
        <w:behaviors>
          <w:behavior w:val="content"/>
        </w:behaviors>
        <w:description w:val=""/>
        <w:guid w:val="{964df692-6f11-4959-a2a4-d774704068d3}"/>
      </w:docPartPr>
      <w:docPartBody>
        <w:p>
          <w:r>
            <w:rPr>
              <w:color w:val="808080"/>
            </w:rPr>
            <w:t>单击此处输入文字。</w:t>
          </w:r>
        </w:p>
      </w:docPartBody>
    </w:docPart>
    <w:docPart>
      <w:docPartPr>
        <w:name w:val="{a1d5810d-0ba8-4356-9eb8-bab74d2c5a49}"/>
        <w:style w:val=""/>
        <w:category>
          <w:name w:val="常规"/>
          <w:gallery w:val="placeholder"/>
        </w:category>
        <w:types>
          <w:type w:val="bbPlcHdr"/>
        </w:types>
        <w:behaviors>
          <w:behavior w:val="content"/>
        </w:behaviors>
        <w:description w:val=""/>
        <w:guid w:val="{a1d5810d-0ba8-4356-9eb8-bab74d2c5a49}"/>
      </w:docPartPr>
      <w:docPartBody>
        <w:p>
          <w:r>
            <w:rPr>
              <w:color w:val="808080"/>
            </w:rPr>
            <w:t>单击此处输入文字。</w:t>
          </w:r>
        </w:p>
      </w:docPartBody>
    </w:docPart>
    <w:docPart>
      <w:docPartPr>
        <w:name w:val="{926e33d9-327a-47c2-b667-2e6f4be80b0c}"/>
        <w:style w:val=""/>
        <w:category>
          <w:name w:val="常规"/>
          <w:gallery w:val="placeholder"/>
        </w:category>
        <w:types>
          <w:type w:val="bbPlcHdr"/>
        </w:types>
        <w:behaviors>
          <w:behavior w:val="content"/>
        </w:behaviors>
        <w:description w:val=""/>
        <w:guid w:val="{926e33d9-327a-47c2-b667-2e6f4be80b0c}"/>
      </w:docPartPr>
      <w:docPartBody>
        <w:p>
          <w:r>
            <w:rPr>
              <w:color w:val="808080"/>
            </w:rPr>
            <w:t>单击此处输入文字。</w:t>
          </w:r>
        </w:p>
      </w:docPartBody>
    </w:docPart>
    <w:docPart>
      <w:docPartPr>
        <w:name w:val="{84c5cc86-4397-4e71-b6bf-aed18b0af943}"/>
        <w:style w:val=""/>
        <w:category>
          <w:name w:val="常规"/>
          <w:gallery w:val="placeholder"/>
        </w:category>
        <w:types>
          <w:type w:val="bbPlcHdr"/>
        </w:types>
        <w:behaviors>
          <w:behavior w:val="content"/>
        </w:behaviors>
        <w:description w:val=""/>
        <w:guid w:val="{84c5cc86-4397-4e71-b6bf-aed18b0af943}"/>
      </w:docPartPr>
      <w:docPartBody>
        <w:p>
          <w:r>
            <w:rPr>
              <w:color w:val="808080"/>
            </w:rPr>
            <w:t>单击此处输入文字。</w:t>
          </w:r>
        </w:p>
      </w:docPartBody>
    </w:docPart>
    <w:docPart>
      <w:docPartPr>
        <w:name w:val="{2e9b50e3-f0a0-483d-8081-204ba7ececa6}"/>
        <w:style w:val=""/>
        <w:category>
          <w:name w:val="常规"/>
          <w:gallery w:val="placeholder"/>
        </w:category>
        <w:types>
          <w:type w:val="bbPlcHdr"/>
        </w:types>
        <w:behaviors>
          <w:behavior w:val="content"/>
        </w:behaviors>
        <w:description w:val=""/>
        <w:guid w:val="{2e9b50e3-f0a0-483d-8081-204ba7ececa6}"/>
      </w:docPartPr>
      <w:docPartBody>
        <w:p>
          <w:r>
            <w:rPr>
              <w:color w:val="808080"/>
            </w:rPr>
            <w:t>单击此处输入文字。</w:t>
          </w:r>
        </w:p>
      </w:docPartBody>
    </w:docPart>
    <w:docPart>
      <w:docPartPr>
        <w:name w:val="{2bceb0fc-dbbd-41f9-a60a-709f2e323f2a}"/>
        <w:style w:val=""/>
        <w:category>
          <w:name w:val="常规"/>
          <w:gallery w:val="placeholder"/>
        </w:category>
        <w:types>
          <w:type w:val="bbPlcHdr"/>
        </w:types>
        <w:behaviors>
          <w:behavior w:val="content"/>
        </w:behaviors>
        <w:description w:val=""/>
        <w:guid w:val="{2bceb0fc-dbbd-41f9-a60a-709f2e323f2a}"/>
      </w:docPartPr>
      <w:docPartBody>
        <w:p>
          <w:r>
            <w:rPr>
              <w:color w:val="808080"/>
            </w:rPr>
            <w:t>单击此处输入文字。</w:t>
          </w:r>
        </w:p>
      </w:docPartBody>
    </w:docPart>
    <w:docPart>
      <w:docPartPr>
        <w:name w:val="{c70c8523-000f-4417-b81b-203e6646c268}"/>
        <w:style w:val=""/>
        <w:category>
          <w:name w:val="常规"/>
          <w:gallery w:val="placeholder"/>
        </w:category>
        <w:types>
          <w:type w:val="bbPlcHdr"/>
        </w:types>
        <w:behaviors>
          <w:behavior w:val="content"/>
        </w:behaviors>
        <w:description w:val=""/>
        <w:guid w:val="{c70c8523-000f-4417-b81b-203e6646c268}"/>
      </w:docPartPr>
      <w:docPartBody>
        <w:p>
          <w:r>
            <w:rPr>
              <w:color w:val="808080"/>
            </w:rPr>
            <w:t>单击此处输入文字。</w:t>
          </w:r>
        </w:p>
      </w:docPartBody>
    </w:docPart>
    <w:docPart>
      <w:docPartPr>
        <w:name w:val="{998d6558-f5df-40ad-a7a9-4992bc295f6a}"/>
        <w:style w:val=""/>
        <w:category>
          <w:name w:val="常规"/>
          <w:gallery w:val="placeholder"/>
        </w:category>
        <w:types>
          <w:type w:val="bbPlcHdr"/>
        </w:types>
        <w:behaviors>
          <w:behavior w:val="content"/>
        </w:behaviors>
        <w:description w:val=""/>
        <w:guid w:val="{998d6558-f5df-40ad-a7a9-4992bc295f6a}"/>
      </w:docPartPr>
      <w:docPartBody>
        <w:p>
          <w:r>
            <w:rPr>
              <w:color w:val="808080"/>
            </w:rPr>
            <w:t>单击此处输入文字。</w:t>
          </w:r>
        </w:p>
      </w:docPartBody>
    </w:docPart>
    <w:docPart>
      <w:docPartPr>
        <w:name w:val="{b9020144-fb81-41a2-9779-475f0cbfb5d0}"/>
        <w:style w:val=""/>
        <w:category>
          <w:name w:val="常规"/>
          <w:gallery w:val="placeholder"/>
        </w:category>
        <w:types>
          <w:type w:val="bbPlcHdr"/>
        </w:types>
        <w:behaviors>
          <w:behavior w:val="content"/>
        </w:behaviors>
        <w:description w:val=""/>
        <w:guid w:val="{b9020144-fb81-41a2-9779-475f0cbfb5d0}"/>
      </w:docPartPr>
      <w:docPartBody>
        <w:p>
          <w:r>
            <w:rPr>
              <w:color w:val="808080"/>
            </w:rPr>
            <w:t>单击此处输入文字。</w:t>
          </w:r>
        </w:p>
      </w:docPartBody>
    </w:docPart>
    <w:docPart>
      <w:docPartPr>
        <w:name w:val="{4cdf9108-c90c-4f90-a358-9b15f107cdf4}"/>
        <w:style w:val=""/>
        <w:category>
          <w:name w:val="常规"/>
          <w:gallery w:val="placeholder"/>
        </w:category>
        <w:types>
          <w:type w:val="bbPlcHdr"/>
        </w:types>
        <w:behaviors>
          <w:behavior w:val="content"/>
        </w:behaviors>
        <w:description w:val=""/>
        <w:guid w:val="{4cdf9108-c90c-4f90-a358-9b15f107cdf4}"/>
      </w:docPartPr>
      <w:docPartBody>
        <w:p>
          <w:r>
            <w:rPr>
              <w:color w:val="808080"/>
            </w:rPr>
            <w:t>单击此处输入文字。</w:t>
          </w:r>
        </w:p>
      </w:docPartBody>
    </w:docPart>
    <w:docPart>
      <w:docPartPr>
        <w:name w:val="{76dfbc8c-64f8-480e-881b-a7c43240574e}"/>
        <w:style w:val=""/>
        <w:category>
          <w:name w:val="常规"/>
          <w:gallery w:val="placeholder"/>
        </w:category>
        <w:types>
          <w:type w:val="bbPlcHdr"/>
        </w:types>
        <w:behaviors>
          <w:behavior w:val="content"/>
        </w:behaviors>
        <w:description w:val=""/>
        <w:guid w:val="{76dfbc8c-64f8-480e-881b-a7c43240574e}"/>
      </w:docPartPr>
      <w:docPartBody>
        <w:p>
          <w:r>
            <w:rPr>
              <w:color w:val="808080"/>
            </w:rPr>
            <w:t>单击此处输入文字。</w:t>
          </w:r>
        </w:p>
      </w:docPartBody>
    </w:docPart>
    <w:docPart>
      <w:docPartPr>
        <w:name w:val="{ffd0947e-1c47-407c-bb0e-c835d006406c}"/>
        <w:style w:val=""/>
        <w:category>
          <w:name w:val="常规"/>
          <w:gallery w:val="placeholder"/>
        </w:category>
        <w:types>
          <w:type w:val="bbPlcHdr"/>
        </w:types>
        <w:behaviors>
          <w:behavior w:val="content"/>
        </w:behaviors>
        <w:description w:val=""/>
        <w:guid w:val="{ffd0947e-1c47-407c-bb0e-c835d006406c}"/>
      </w:docPartPr>
      <w:docPartBody>
        <w:p>
          <w:r>
            <w:rPr>
              <w:color w:val="808080"/>
            </w:rPr>
            <w:t>单击此处输入文字。</w:t>
          </w:r>
        </w:p>
      </w:docPartBody>
    </w:docPart>
    <w:docPart>
      <w:docPartPr>
        <w:name w:val="{ef97c1ee-cd62-4b5b-ab33-ef3dc176c9ba}"/>
        <w:style w:val=""/>
        <w:category>
          <w:name w:val="常规"/>
          <w:gallery w:val="placeholder"/>
        </w:category>
        <w:types>
          <w:type w:val="bbPlcHdr"/>
        </w:types>
        <w:behaviors>
          <w:behavior w:val="content"/>
        </w:behaviors>
        <w:description w:val=""/>
        <w:guid w:val="{ef97c1ee-cd62-4b5b-ab33-ef3dc176c9ba}"/>
      </w:docPartPr>
      <w:docPartBody>
        <w:p>
          <w:r>
            <w:rPr>
              <w:color w:val="808080"/>
            </w:rPr>
            <w:t>单击此处输入文字。</w:t>
          </w:r>
        </w:p>
      </w:docPartBody>
    </w:docPart>
    <w:docPart>
      <w:docPartPr>
        <w:name w:val="{41890800-5505-45ee-840f-4a0c0149598c}"/>
        <w:style w:val=""/>
        <w:category>
          <w:name w:val="常规"/>
          <w:gallery w:val="placeholder"/>
        </w:category>
        <w:types>
          <w:type w:val="bbPlcHdr"/>
        </w:types>
        <w:behaviors>
          <w:behavior w:val="content"/>
        </w:behaviors>
        <w:description w:val=""/>
        <w:guid w:val="{41890800-5505-45ee-840f-4a0c0149598c}"/>
      </w:docPartPr>
      <w:docPartBody>
        <w:p>
          <w:r>
            <w:rPr>
              <w:color w:val="808080"/>
            </w:rPr>
            <w:t>单击此处输入文字。</w:t>
          </w:r>
        </w:p>
      </w:docPartBody>
    </w:docPart>
    <w:docPart>
      <w:docPartPr>
        <w:name w:val="{9dc7de11-8046-4ff3-8ac0-976dd8dd1b4b}"/>
        <w:style w:val=""/>
        <w:category>
          <w:name w:val="常规"/>
          <w:gallery w:val="placeholder"/>
        </w:category>
        <w:types>
          <w:type w:val="bbPlcHdr"/>
        </w:types>
        <w:behaviors>
          <w:behavior w:val="content"/>
        </w:behaviors>
        <w:description w:val=""/>
        <w:guid w:val="{9dc7de11-8046-4ff3-8ac0-976dd8dd1b4b}"/>
      </w:docPartPr>
      <w:docPartBody>
        <w:p>
          <w:r>
            <w:rPr>
              <w:color w:val="808080"/>
            </w:rPr>
            <w:t>单击此处输入文字。</w:t>
          </w:r>
        </w:p>
      </w:docPartBody>
    </w:docPart>
    <w:docPart>
      <w:docPartPr>
        <w:name w:val="{e6863e19-ff37-434e-b09b-565d3a5ccd0f}"/>
        <w:style w:val=""/>
        <w:category>
          <w:name w:val="常规"/>
          <w:gallery w:val="placeholder"/>
        </w:category>
        <w:types>
          <w:type w:val="bbPlcHdr"/>
        </w:types>
        <w:behaviors>
          <w:behavior w:val="content"/>
        </w:behaviors>
        <w:description w:val=""/>
        <w:guid w:val="{e6863e19-ff37-434e-b09b-565d3a5ccd0f}"/>
      </w:docPartPr>
      <w:docPartBody>
        <w:p>
          <w:r>
            <w:rPr>
              <w:color w:val="808080"/>
            </w:rPr>
            <w:t>单击此处输入文字。</w:t>
          </w:r>
        </w:p>
      </w:docPartBody>
    </w:docPart>
    <w:docPart>
      <w:docPartPr>
        <w:name w:val="{423f04f1-ccea-4b00-ad17-aae0d129041f}"/>
        <w:style w:val=""/>
        <w:category>
          <w:name w:val="常规"/>
          <w:gallery w:val="placeholder"/>
        </w:category>
        <w:types>
          <w:type w:val="bbPlcHdr"/>
        </w:types>
        <w:behaviors>
          <w:behavior w:val="content"/>
        </w:behaviors>
        <w:description w:val=""/>
        <w:guid w:val="{423f04f1-ccea-4b00-ad17-aae0d129041f}"/>
      </w:docPartPr>
      <w:docPartBody>
        <w:p>
          <w:r>
            <w:rPr>
              <w:color w:val="808080"/>
            </w:rPr>
            <w:t>单击此处输入文字。</w:t>
          </w:r>
        </w:p>
      </w:docPartBody>
    </w:docPart>
    <w:docPart>
      <w:docPartPr>
        <w:name w:val="{e5302e9a-59c3-4140-ad18-81b5038903db}"/>
        <w:style w:val=""/>
        <w:category>
          <w:name w:val="常规"/>
          <w:gallery w:val="placeholder"/>
        </w:category>
        <w:types>
          <w:type w:val="bbPlcHdr"/>
        </w:types>
        <w:behaviors>
          <w:behavior w:val="content"/>
        </w:behaviors>
        <w:description w:val=""/>
        <w:guid w:val="{e5302e9a-59c3-4140-ad18-81b5038903db}"/>
      </w:docPartPr>
      <w:docPartBody>
        <w:p>
          <w:r>
            <w:rPr>
              <w:color w:val="808080"/>
            </w:rPr>
            <w:t>单击此处输入文字。</w:t>
          </w:r>
        </w:p>
      </w:docPartBody>
    </w:docPart>
    <w:docPart>
      <w:docPartPr>
        <w:name w:val="{2d9bc9c7-4983-43fc-8a44-e7f71cb5983f}"/>
        <w:style w:val=""/>
        <w:category>
          <w:name w:val="常规"/>
          <w:gallery w:val="placeholder"/>
        </w:category>
        <w:types>
          <w:type w:val="bbPlcHdr"/>
        </w:types>
        <w:behaviors>
          <w:behavior w:val="content"/>
        </w:behaviors>
        <w:description w:val=""/>
        <w:guid w:val="{2d9bc9c7-4983-43fc-8a44-e7f71cb5983f}"/>
      </w:docPartPr>
      <w:docPartBody>
        <w:p>
          <w:r>
            <w:rPr>
              <w:color w:val="808080"/>
            </w:rPr>
            <w:t>单击此处输入文字。</w:t>
          </w:r>
        </w:p>
      </w:docPartBody>
    </w:docPart>
    <w:docPart>
      <w:docPartPr>
        <w:name w:val="{210a6374-9879-4d97-8d03-1aa2eba1a676}"/>
        <w:style w:val=""/>
        <w:category>
          <w:name w:val="常规"/>
          <w:gallery w:val="placeholder"/>
        </w:category>
        <w:types>
          <w:type w:val="bbPlcHdr"/>
        </w:types>
        <w:behaviors>
          <w:behavior w:val="content"/>
        </w:behaviors>
        <w:description w:val=""/>
        <w:guid w:val="{210a6374-9879-4d97-8d03-1aa2eba1a67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4738</Words>
  <Characters>4884</Characters>
  <Lines>0</Lines>
  <Paragraphs>0</Paragraphs>
  <ScaleCrop>false</ScaleCrop>
  <LinksUpToDate>false</LinksUpToDate>
  <CharactersWithSpaces>5394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2022-01-13T16:44:00Z</dcterms:created>
  <dc:creator>As+Cu=Au+Cs</dc:creator>
  <cp:lastModifiedBy>Administrator</cp:lastModifiedBy>
  <cp:lastPrinted>2023-11-04T20:57:00Z</cp:lastPrinted>
  <dcterms:modified xsi:type="dcterms:W3CDTF">2023-11-10T10:04:05Z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FC3A89ACFC5D430B86D62D982852EF5D_13</vt:lpwstr>
  </property>
</Properties>
</file>