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西藏自治区市场监管局现行有效规范性文件目录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950"/>
        <w:gridCol w:w="10275"/>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ascii="黑体" w:hAnsi="黑体" w:eastAsia="黑体" w:cs="黑体"/>
                <w:sz w:val="32"/>
                <w:szCs w:val="32"/>
                <w:vertAlign w:val="baseline"/>
                <w:lang w:val="en-US" w:eastAsia="zh-CN"/>
              </w:rPr>
              <w:t>序号</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ascii="黑体" w:hAnsi="黑体" w:eastAsia="黑体" w:cs="黑体"/>
                <w:sz w:val="32"/>
                <w:szCs w:val="32"/>
                <w:vertAlign w:val="baseline"/>
                <w:lang w:val="en-US" w:eastAsia="zh-CN"/>
              </w:rPr>
              <w:t>文件类型</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ascii="黑体" w:hAnsi="黑体" w:eastAsia="黑体" w:cs="黑体"/>
                <w:sz w:val="32"/>
                <w:szCs w:val="32"/>
                <w:vertAlign w:val="baseline"/>
                <w:lang w:val="en-US" w:eastAsia="zh-CN"/>
              </w:rPr>
              <w:t>名称及文号</w:t>
            </w:r>
          </w:p>
        </w:tc>
        <w:tc>
          <w:tcPr>
            <w:tcW w:w="1019" w:type="dxa"/>
            <w:vAlign w:val="center"/>
          </w:tcPr>
          <w:p>
            <w:pPr>
              <w:jc w:val="center"/>
              <w:rPr>
                <w:rFonts w:hint="default"/>
                <w:vertAlign w:val="baseline"/>
                <w:lang w:val="en-US" w:eastAsia="zh-CN"/>
              </w:rPr>
            </w:pPr>
            <w:r>
              <w:rPr>
                <w:rFonts w:hint="eastAsia" w:ascii="黑体" w:hAnsi="黑体" w:eastAsia="黑体" w:cs="黑体"/>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西藏自治区人民政府关于贯彻落实注册资本登记制度改革方案的实施意见</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藏政发[2014]38号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西藏自治区人民政府贯彻国务院关于“先照后证”改革加强事中事后监管意见的实施意见</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藏政发[2016]32号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3</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西藏自治区人民政府办公厅关于认真做好“先照后证”改革后“双告知”工作的通知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藏政办发[2016]6号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西藏自治区人民政府关于建立完善守信联合激励和失信联合惩戒制度加快推进社会诚信建设的实施意见</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藏政发〔2017〕25号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5</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西藏自治区人民政府关于加快推进实体经济发展的意见</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藏政发〔2017〕53号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6</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西藏自治区全面推进“多证合一”改革工作的实施方案的通知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藏政发〔2017〕104号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7</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西藏自治区人民政府办公厅关于加快推进企业信息公示工作的通知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藏政办发〔2015〕33号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8</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西藏自治区人民政府关于印发西藏自治区开展“证照分离”改革试点方案的通知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藏政办发〔2018〕27号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9</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西藏自治区人民政府办公厅关于印发西藏自治区压缩企业开办时间实施方案的通知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藏政办发〔2018〕68号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10</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西藏自治区人民政府办公厅关于印发西藏自治区全面推开“证照分离改革”改革试点方案的通知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藏政办发〔2018〕93号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11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《西藏自治区人民政府办公厅关于在市场监管领域全面推行部门联合“双随机、一公开”监管的实施意见》（藏政办发〔2019〕38号）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西藏自治区地方标准立项管理办法（试行）</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藏质标〔2018〕10号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13</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西藏自治区企业产品标准自我声明公开管理办法（试行）</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藏质监〔2015〕57号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14</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西藏自治区科技计划支持重要技术标准研究与应用试行办法</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藏质监联〔2014〕2号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15</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pacing w:val="-11"/>
                <w:sz w:val="21"/>
                <w:szCs w:val="21"/>
                <w:vertAlign w:val="baseline"/>
                <w:lang w:val="en-US" w:eastAsia="zh-CN"/>
              </w:rPr>
              <w:t>《</w:t>
            </w:r>
            <w:r>
              <w:rPr>
                <w:rFonts w:hint="eastAsia" w:ascii="仿宋_GB2312" w:hAnsi="仿宋_GB2312" w:eastAsia="仿宋_GB2312" w:cs="仿宋_GB2312"/>
                <w:color w:val="auto"/>
                <w:spacing w:val="-11"/>
                <w:position w:val="0"/>
                <w:sz w:val="21"/>
                <w:szCs w:val="21"/>
              </w:rPr>
              <w:t>西藏自治区质量技术监督局专业标准化技术组织管理暂行办法</w:t>
            </w:r>
            <w:r>
              <w:rPr>
                <w:rFonts w:hint="eastAsia" w:ascii="仿宋_GB2312" w:hAnsi="仿宋_GB2312" w:eastAsia="仿宋_GB2312" w:cs="仿宋_GB2312"/>
                <w:spacing w:val="-11"/>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spacing w:val="-11"/>
                <w:position w:val="0"/>
                <w:sz w:val="21"/>
                <w:szCs w:val="21"/>
              </w:rPr>
              <w:t>藏质监联〔2012〕117号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16</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position w:val="0"/>
                <w:sz w:val="21"/>
                <w:szCs w:val="21"/>
                <w:lang w:val="en-US" w:eastAsia="zh-CN"/>
              </w:rPr>
              <w:t>《关于印发〈西藏自治区市场监督管理行政处罚自由裁量基准（试行）〉的通知》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藏市监办</w:t>
            </w:r>
            <w:r>
              <w:rPr>
                <w:rFonts w:hint="eastAsia" w:ascii="仿宋_GB2312" w:hAnsi="仿宋_GB2312" w:eastAsia="仿宋_GB2312" w:cs="仿宋_GB2312"/>
                <w:color w:val="auto"/>
                <w:position w:val="0"/>
                <w:sz w:val="21"/>
                <w:szCs w:val="21"/>
              </w:rPr>
              <w:t>〔20</w:t>
            </w:r>
            <w:r>
              <w:rPr>
                <w:rFonts w:hint="eastAsia" w:ascii="仿宋_GB2312" w:hAnsi="仿宋_GB2312" w:eastAsia="仿宋_GB2312" w:cs="仿宋_GB2312"/>
                <w:color w:val="auto"/>
                <w:position w:val="0"/>
                <w:sz w:val="21"/>
                <w:szCs w:val="21"/>
                <w:lang w:val="en-US" w:eastAsia="zh-CN"/>
              </w:rPr>
              <w:t>23</w:t>
            </w:r>
            <w:r>
              <w:rPr>
                <w:rFonts w:hint="eastAsia" w:ascii="仿宋_GB2312" w:hAnsi="仿宋_GB2312" w:eastAsia="仿宋_GB2312" w:cs="仿宋_GB2312"/>
                <w:color w:val="auto"/>
                <w:position w:val="0"/>
                <w:sz w:val="21"/>
                <w:szCs w:val="21"/>
              </w:rPr>
              <w:t>〕</w:t>
            </w:r>
            <w:r>
              <w:rPr>
                <w:rFonts w:hint="eastAsia" w:ascii="仿宋_GB2312" w:hAnsi="仿宋_GB2312" w:eastAsia="仿宋_GB2312" w:cs="仿宋_GB2312"/>
                <w:color w:val="auto"/>
                <w:position w:val="0"/>
                <w:sz w:val="21"/>
                <w:szCs w:val="21"/>
                <w:lang w:val="en-US" w:eastAsia="zh-CN"/>
              </w:rPr>
              <w:t>155</w:t>
            </w:r>
            <w:r>
              <w:rPr>
                <w:rFonts w:hint="eastAsia" w:ascii="仿宋_GB2312" w:hAnsi="仿宋_GB2312" w:eastAsia="仿宋_GB2312" w:cs="仿宋_GB2312"/>
                <w:color w:val="auto"/>
                <w:position w:val="0"/>
                <w:sz w:val="21"/>
                <w:szCs w:val="21"/>
              </w:rPr>
              <w:t>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17</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position w:val="0"/>
                <w:sz w:val="21"/>
                <w:szCs w:val="21"/>
                <w:lang w:val="en-US" w:eastAsia="zh-CN"/>
              </w:rPr>
              <w:t>《西藏自治区市场监督管理行政处罚裁量权适用规则（试行）》</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藏市监〔2023〕45号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18</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关于印发登记注册改革实施方案的通知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藏工商办字〔2017〕196号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19</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西藏自治区工商局关于充分发挥职能作用支持小型微型企业发展的意见</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藏工商〔2017〕45号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20</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pacing w:val="-11"/>
                <w:sz w:val="21"/>
                <w:szCs w:val="21"/>
                <w:vertAlign w:val="baseline"/>
                <w:lang w:val="en-US" w:eastAsia="zh-CN"/>
              </w:rPr>
              <w:t>《</w:t>
            </w:r>
            <w:r>
              <w:rPr>
                <w:rFonts w:hint="eastAsia" w:ascii="仿宋_GB2312" w:hAnsi="仿宋_GB2312" w:eastAsia="仿宋_GB2312" w:cs="仿宋_GB2312"/>
                <w:color w:val="auto"/>
                <w:spacing w:val="-11"/>
                <w:position w:val="0"/>
                <w:sz w:val="21"/>
                <w:szCs w:val="21"/>
              </w:rPr>
              <w:t>西藏自治区工商局关于鼓励扶持家庭农（牧）场发展的指导意见</w:t>
            </w:r>
            <w:r>
              <w:rPr>
                <w:rFonts w:hint="eastAsia" w:ascii="仿宋_GB2312" w:hAnsi="仿宋_GB2312" w:eastAsia="仿宋_GB2312" w:cs="仿宋_GB2312"/>
                <w:spacing w:val="-11"/>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spacing w:val="-11"/>
                <w:position w:val="0"/>
                <w:sz w:val="21"/>
                <w:szCs w:val="21"/>
              </w:rPr>
              <w:t>藏工商〔2018〕114号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西藏自治区工商局关于印发</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关于加强登记注册工作的意见</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藏工商〔2014〕35号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360" w:lineRule="exact"/>
              <w:ind w:left="0" w:leftChars="0" w:firstLine="0" w:firstLineChars="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西藏自治区工商局关于调整</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工商登记审批事项目录</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的公告》</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藏工商〔2018〕35号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23</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360" w:lineRule="exact"/>
              <w:ind w:left="0" w:leftChars="0" w:firstLine="0" w:firstLineChars="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position w:val="0"/>
                <w:sz w:val="21"/>
                <w:szCs w:val="21"/>
                <w:lang w:eastAsia="zh-CN"/>
              </w:rPr>
              <w:t>《</w:t>
            </w:r>
            <w:r>
              <w:rPr>
                <w:rFonts w:hint="eastAsia" w:ascii="仿宋_GB2312" w:hAnsi="仿宋_GB2312" w:eastAsia="仿宋_GB2312" w:cs="仿宋_GB2312"/>
                <w:color w:val="auto"/>
                <w:position w:val="0"/>
                <w:sz w:val="21"/>
                <w:szCs w:val="21"/>
              </w:rPr>
              <w:t>自治区工商局关于公布</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西藏自治区“三十三证合一”改革整合涉企证照事项清单</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的通知</w:t>
            </w:r>
            <w:r>
              <w:rPr>
                <w:rFonts w:hint="eastAsia" w:ascii="仿宋_GB2312" w:hAnsi="仿宋_GB2312" w:eastAsia="仿宋_GB2312" w:cs="仿宋_GB2312"/>
                <w:color w:val="auto"/>
                <w:position w:val="0"/>
                <w:sz w:val="21"/>
                <w:szCs w:val="21"/>
                <w:lang w:eastAsia="zh-CN"/>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藏工商〔2018〕36号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24</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关于开设高校毕业生就业创业登记注册绿色通道的通知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藏工商办字〔2018〕119号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25</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关于印发</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西藏自治区工商局关于下放企业登记管理权限及档案移交工作的实施方案</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藏工商办字〔2018〕95号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26</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pacing w:val="-11"/>
                <w:sz w:val="21"/>
                <w:szCs w:val="21"/>
                <w:vertAlign w:val="baseline"/>
                <w:lang w:val="en-US" w:eastAsia="zh-CN"/>
              </w:rPr>
              <w:t>《</w:t>
            </w:r>
            <w:r>
              <w:rPr>
                <w:rFonts w:hint="eastAsia" w:ascii="仿宋_GB2312" w:hAnsi="仿宋_GB2312" w:eastAsia="仿宋_GB2312" w:cs="仿宋_GB2312"/>
                <w:color w:val="auto"/>
                <w:spacing w:val="-11"/>
                <w:position w:val="0"/>
                <w:sz w:val="21"/>
                <w:szCs w:val="21"/>
              </w:rPr>
              <w:t>关于印发</w:t>
            </w:r>
            <w:r>
              <w:rPr>
                <w:rFonts w:hint="eastAsia" w:ascii="仿宋_GB2312" w:hAnsi="仿宋_GB2312" w:eastAsia="仿宋_GB2312" w:cs="仿宋_GB2312"/>
                <w:color w:val="auto"/>
                <w:spacing w:val="-11"/>
                <w:position w:val="0"/>
                <w:sz w:val="21"/>
                <w:szCs w:val="21"/>
                <w:lang w:val="en-US" w:eastAsia="zh-CN"/>
              </w:rPr>
              <w:t>〈</w:t>
            </w:r>
            <w:r>
              <w:rPr>
                <w:rFonts w:hint="eastAsia" w:ascii="仿宋_GB2312" w:hAnsi="仿宋_GB2312" w:eastAsia="仿宋_GB2312" w:cs="仿宋_GB2312"/>
                <w:color w:val="auto"/>
                <w:spacing w:val="-11"/>
                <w:position w:val="0"/>
                <w:sz w:val="21"/>
                <w:szCs w:val="21"/>
              </w:rPr>
              <w:t>西藏自治区食品经营许可管理办法（试行）</w:t>
            </w:r>
            <w:r>
              <w:rPr>
                <w:rFonts w:hint="eastAsia" w:ascii="仿宋_GB2312" w:hAnsi="仿宋_GB2312" w:eastAsia="仿宋_GB2312" w:cs="仿宋_GB2312"/>
                <w:color w:val="auto"/>
                <w:spacing w:val="-11"/>
                <w:position w:val="0"/>
                <w:sz w:val="21"/>
                <w:szCs w:val="21"/>
                <w:lang w:val="en-US" w:eastAsia="zh-CN"/>
              </w:rPr>
              <w:t>〉</w:t>
            </w:r>
            <w:r>
              <w:rPr>
                <w:rFonts w:hint="eastAsia" w:ascii="仿宋_GB2312" w:hAnsi="仿宋_GB2312" w:eastAsia="仿宋_GB2312" w:cs="仿宋_GB2312"/>
                <w:color w:val="auto"/>
                <w:spacing w:val="-11"/>
                <w:position w:val="0"/>
                <w:sz w:val="21"/>
                <w:szCs w:val="21"/>
              </w:rPr>
              <w:t>的通知</w:t>
            </w:r>
            <w:r>
              <w:rPr>
                <w:rFonts w:hint="eastAsia" w:ascii="仿宋_GB2312" w:hAnsi="仿宋_GB2312" w:eastAsia="仿宋_GB2312" w:cs="仿宋_GB2312"/>
                <w:spacing w:val="-11"/>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spacing w:val="-11"/>
                <w:position w:val="0"/>
                <w:sz w:val="21"/>
                <w:szCs w:val="21"/>
              </w:rPr>
              <w:t>藏食药监〔2016〕192号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27</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关于印发</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西藏自治区食品经营许可（销售类 餐饮类）审查细则（试行）</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藏食药监〔2016〕193号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28</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西藏自治区食品药品监督管理局关于严格落实食品销售经营者和食用农产品市场开办者主体责任的通知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藏食药监办〔2017〕142号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29</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关于印发</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西藏自治区食品及食用农产品销售风险分级监管指导意见</w:t>
            </w:r>
            <w:r>
              <w:rPr>
                <w:rFonts w:hint="eastAsia" w:ascii="仿宋_GB2312" w:hAnsi="仿宋_GB2312" w:eastAsia="仿宋_GB2312" w:cs="仿宋_GB2312"/>
                <w:color w:val="auto"/>
                <w:position w:val="0"/>
                <w:sz w:val="21"/>
                <w:szCs w:val="21"/>
                <w:lang w:val="en-US" w:eastAsia="zh-CN"/>
              </w:rPr>
              <w:t>〉</w:t>
            </w:r>
            <w:r>
              <w:rPr>
                <w:rFonts w:hint="eastAsia" w:ascii="仿宋_GB2312" w:hAnsi="仿宋_GB2312" w:eastAsia="仿宋_GB2312" w:cs="仿宋_GB2312"/>
                <w:color w:val="auto"/>
                <w:position w:val="0"/>
                <w:sz w:val="21"/>
                <w:szCs w:val="21"/>
              </w:rPr>
              <w:t>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藏食药监办〔2017〕139号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30</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西藏自治区餐饮服务食品安全日常监督检查制度（试行）</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藏食药监办</w:t>
            </w:r>
            <w:r>
              <w:rPr>
                <w:rFonts w:hint="eastAsia" w:ascii="仿宋_GB2312" w:hAnsi="仿宋_GB2312" w:eastAsia="仿宋_GB2312" w:cs="仿宋_GB2312"/>
                <w:color w:val="auto"/>
                <w:position w:val="0"/>
                <w:sz w:val="21"/>
                <w:szCs w:val="21"/>
                <w:lang w:val="en-US" w:eastAsia="zh-CN"/>
              </w:rPr>
              <w:t>餐饮</w:t>
            </w:r>
            <w:r>
              <w:rPr>
                <w:rFonts w:hint="eastAsia" w:ascii="仿宋_GB2312" w:hAnsi="仿宋_GB2312" w:eastAsia="仿宋_GB2312" w:cs="仿宋_GB2312"/>
                <w:color w:val="auto"/>
                <w:position w:val="0"/>
                <w:sz w:val="21"/>
                <w:szCs w:val="21"/>
              </w:rPr>
              <w:t>〔2017〕1</w:t>
            </w:r>
            <w:r>
              <w:rPr>
                <w:rFonts w:hint="eastAsia" w:ascii="仿宋_GB2312" w:hAnsi="仿宋_GB2312" w:eastAsia="仿宋_GB2312" w:cs="仿宋_GB2312"/>
                <w:color w:val="auto"/>
                <w:position w:val="0"/>
                <w:sz w:val="21"/>
                <w:szCs w:val="21"/>
                <w:lang w:val="en-US" w:eastAsia="zh-CN"/>
              </w:rPr>
              <w:t>12</w:t>
            </w:r>
            <w:r>
              <w:rPr>
                <w:rFonts w:hint="eastAsia" w:ascii="仿宋_GB2312" w:hAnsi="仿宋_GB2312" w:eastAsia="仿宋_GB2312" w:cs="仿宋_GB2312"/>
                <w:color w:val="auto"/>
                <w:position w:val="0"/>
                <w:sz w:val="21"/>
                <w:szCs w:val="21"/>
              </w:rPr>
              <w:t>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31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position w:val="0"/>
                <w:sz w:val="21"/>
                <w:szCs w:val="21"/>
                <w14:textFill>
                  <w14:solidFill>
                    <w14:schemeClr w14:val="tx1"/>
                  </w14:solidFill>
                </w14:textFill>
              </w:rPr>
              <w:t>西藏自治区餐饮服务环节采购、使用食品添加剂备案公示管理规定（试行）</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藏食药监〔2017〕109号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西藏自治区学校食堂食品安全管理办法（试行）</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藏食药监〔2017〕1</w:t>
            </w:r>
            <w:r>
              <w:rPr>
                <w:rFonts w:hint="eastAsia" w:ascii="仿宋_GB2312" w:hAnsi="仿宋_GB2312" w:eastAsia="仿宋_GB2312" w:cs="仿宋_GB2312"/>
                <w:color w:val="auto"/>
                <w:position w:val="0"/>
                <w:sz w:val="21"/>
                <w:szCs w:val="21"/>
                <w:lang w:val="en-US" w:eastAsia="zh-CN"/>
              </w:rPr>
              <w:t>13</w:t>
            </w:r>
            <w:r>
              <w:rPr>
                <w:rFonts w:hint="eastAsia" w:ascii="仿宋_GB2312" w:hAnsi="仿宋_GB2312" w:eastAsia="仿宋_GB2312" w:cs="仿宋_GB2312"/>
                <w:color w:val="auto"/>
                <w:position w:val="0"/>
                <w:sz w:val="21"/>
                <w:szCs w:val="21"/>
              </w:rPr>
              <w:t>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33</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省级政府及其部门行政规范性文件</w:t>
            </w:r>
          </w:p>
        </w:tc>
        <w:tc>
          <w:tcPr>
            <w:tcW w:w="1027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360" w:lineRule="exact"/>
              <w:ind w:left="0" w:leftChars="0" w:firstLine="0" w:firstLineChars="0"/>
              <w:jc w:val="center"/>
              <w:textAlignment w:val="auto"/>
              <w:rPr>
                <w:rFonts w:hint="default"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position w:val="0"/>
                <w:sz w:val="21"/>
                <w:szCs w:val="21"/>
                <w:lang w:val="en-US" w:eastAsia="zh-CN"/>
                <w14:textFill>
                  <w14:solidFill>
                    <w14:schemeClr w14:val="tx1"/>
                  </w14:solidFill>
                </w14:textFill>
              </w:rPr>
              <w:t>西藏自治区重大活动食品安全监督管理办法</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藏市监〔20</w:t>
            </w:r>
            <w:r>
              <w:rPr>
                <w:rFonts w:hint="default" w:ascii="仿宋_GB2312" w:hAnsi="仿宋_GB2312" w:eastAsia="仿宋_GB2312" w:cs="仿宋_GB2312"/>
                <w:color w:val="000000" w:themeColor="text1"/>
                <w:sz w:val="21"/>
                <w:szCs w:val="21"/>
                <w:vertAlign w:val="baseline"/>
                <w:lang w:val="en" w:eastAsia="zh-CN"/>
                <w14:textFill>
                  <w14:solidFill>
                    <w14:schemeClr w14:val="tx1"/>
                  </w14:solidFill>
                </w14:textFill>
              </w:rPr>
              <w:t>23</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w:t>
            </w:r>
            <w:r>
              <w:rPr>
                <w:rFonts w:hint="default" w:ascii="仿宋_GB2312" w:hAnsi="仿宋_GB2312" w:eastAsia="仿宋_GB2312" w:cs="仿宋_GB2312"/>
                <w:color w:val="000000" w:themeColor="text1"/>
                <w:sz w:val="21"/>
                <w:szCs w:val="21"/>
                <w:vertAlign w:val="baseline"/>
                <w:lang w:val="en" w:eastAsia="zh-CN"/>
                <w14:textFill>
                  <w14:solidFill>
                    <w14:schemeClr w14:val="tx1"/>
                  </w14:solidFill>
                </w14:textFill>
              </w:rPr>
              <w:t>6</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34</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360" w:lineRule="exact"/>
              <w:ind w:left="0" w:leftChars="0" w:firstLine="0" w:firstLineChars="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西藏自治区市场监督管理局关于印发〈西藏自治区经营环节食品安全监督管理十项制度（试行）〉和〈西藏自治区经营环节食品经营者自律十项制度（试行）〉的通知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藏市监〔2019〕120号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35</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西藏自治区电梯安全监督管理暂行办法</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rPr>
              <w:t>藏质监〔2015〕25号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36</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西藏自治区市场监督管理局关于规范企业经营异常名录管理工作的指导意见（试行）</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藏市监规〔2019〕54号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37</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关于落实好降低居民生活用电和工商用电价格的通知</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color w:val="auto"/>
                <w:position w:val="0"/>
                <w:sz w:val="21"/>
                <w:szCs w:val="21"/>
                <w:lang w:val="en-US" w:eastAsia="zh-CN"/>
              </w:rPr>
              <w:t>藏市监明电〔2019〕15号</w:t>
            </w:r>
            <w:r>
              <w:rPr>
                <w:rFonts w:hint="eastAsia" w:ascii="仿宋_GB2312" w:hAnsi="仿宋_GB2312" w:eastAsia="仿宋_GB2312" w:cs="仿宋_GB2312"/>
                <w:sz w:val="21"/>
                <w:szCs w:val="21"/>
                <w:vertAlign w:val="baseline"/>
                <w:lang w:val="en-US" w:eastAsia="zh-CN"/>
              </w:rPr>
              <w:t>）</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38</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《关于推进企业注销便利化改革工作的通知》（藏市监〔2019〕60号）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39</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《西藏自治区市场监督管理局关于印发〈西藏自治区食品销售风险分级管理办法（试行）〉的通知）》（藏市监〔2020〕95号）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40</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《西藏自治区市场监督管理局办公室关于印发〈西藏自治区产品质量监督抽查结果处理工作暂行规定〉的通知》（藏市监办〔2020〕120号）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41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《西藏自治区市场监督管理局关于印发〈西藏质量奖管理办法〉的通知》（藏市监〔2021〕14号）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《关于印发〈西藏自治区食品生产加工小作坊小餐饮店小食杂店和食品摊贩具体认定条件及禁止生产经营食品目录（试行）〉的通知》（藏市监〔2021〕45号）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43</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《西藏自治区市场监督管理局关于印发〈西藏自治区市场监管领域轻微违法行为依法不予行政处罚清单〉的通知》（藏市监〔2022〕64号）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44</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《关于印发〈西藏自治区公平竞争审查专家库</w:t>
            </w:r>
            <w:r>
              <w:rPr>
                <w:rFonts w:hint="default" w:ascii="仿宋_GB2312" w:hAnsi="仿宋_GB2312" w:eastAsia="仿宋_GB2312" w:cs="仿宋_GB2312"/>
                <w:sz w:val="21"/>
                <w:szCs w:val="21"/>
                <w:vertAlign w:val="baseline"/>
                <w:lang w:val="en-US" w:eastAsia="zh-CN"/>
              </w:rPr>
              <w:t>管理</w:t>
            </w:r>
            <w:r>
              <w:rPr>
                <w:rFonts w:hint="eastAsia" w:ascii="仿宋_GB2312" w:hAnsi="仿宋_GB2312" w:eastAsia="仿宋_GB2312" w:cs="仿宋_GB2312"/>
                <w:sz w:val="21"/>
                <w:szCs w:val="21"/>
                <w:vertAlign w:val="baseline"/>
                <w:lang w:val="en-US" w:eastAsia="zh-CN"/>
              </w:rPr>
              <w:t>制度</w:t>
            </w:r>
            <w:r>
              <w:rPr>
                <w:rFonts w:hint="default" w:ascii="仿宋_GB2312" w:hAnsi="仿宋_GB2312" w:eastAsia="仿宋_GB2312" w:cs="仿宋_GB2312"/>
                <w:sz w:val="21"/>
                <w:szCs w:val="21"/>
                <w:vertAlign w:val="baseline"/>
                <w:lang w:val="en-US" w:eastAsia="zh-CN"/>
              </w:rPr>
              <w:t>（试行）</w:t>
            </w:r>
            <w:r>
              <w:rPr>
                <w:rFonts w:hint="eastAsia" w:ascii="仿宋_GB2312" w:hAnsi="仿宋_GB2312" w:eastAsia="仿宋_GB2312" w:cs="仿宋_GB2312"/>
                <w:sz w:val="21"/>
                <w:szCs w:val="21"/>
                <w:vertAlign w:val="baseline"/>
                <w:lang w:val="en-US" w:eastAsia="zh-CN"/>
              </w:rPr>
              <w:t>〉的通知》（藏市监联办〔2022〕24号）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45</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《西藏自治区市场监督管理局（知识产权局）关于印发</w:t>
            </w:r>
            <w:r>
              <w:rPr>
                <w:rFonts w:hint="eastAsia" w:ascii="汉仪平安行粗简" w:hAnsi="汉仪平安行粗简" w:eastAsia="汉仪平安行粗简" w:cs="汉仪平安行粗简"/>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西藏自治区知识产权专家库管理办法（试行）〉的通知》（藏市监〔2023〕28号）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46</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《西藏自治区市场主体歇业备案管理办法（试行）》（藏市监〔2023〕47号）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47</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西藏自治区市场监督管理局关于印发《西藏自治区企业首席质量官管理办法（试行）》的通知（藏市监〔2023〕110号）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default"/>
                <w:vertAlign w:val="baseline"/>
                <w:lang w:val="en-US" w:eastAsia="zh-CN"/>
              </w:rPr>
            </w:pPr>
            <w:r>
              <w:rPr>
                <w:rFonts w:hint="eastAsia"/>
                <w:vertAlign w:val="baseline"/>
                <w:lang w:val="en-US" w:eastAsia="zh-CN"/>
              </w:rPr>
              <w:t>48</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西藏自治区市场监督管理局（知识产权局）关于印发《西藏自治区知识产权远程教育分站管理办法（试行）》的通知（藏市监〔2024〕51号）</w:t>
            </w:r>
          </w:p>
        </w:tc>
        <w:tc>
          <w:tcPr>
            <w:tcW w:w="1019"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jc w:val="center"/>
              <w:rPr>
                <w:rFonts w:hint="default"/>
                <w:vertAlign w:val="baseline"/>
                <w:lang w:val="en-US" w:eastAsia="zh-CN"/>
              </w:rPr>
            </w:pPr>
            <w:r>
              <w:rPr>
                <w:rFonts w:hint="eastAsia"/>
                <w:vertAlign w:val="baseline"/>
                <w:lang w:val="en-US" w:eastAsia="zh-CN"/>
              </w:rPr>
              <w:t>49</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省级政府及其部门行政规范性文件</w:t>
            </w:r>
          </w:p>
        </w:tc>
        <w:tc>
          <w:tcPr>
            <w:tcW w:w="102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西藏自治区市场监督管理局（知识产权局） 西藏自治区版权局关于印发《西藏自治区展会知识产权保护指引（试行）》的通知（藏市监〔2024〕92号）</w:t>
            </w:r>
          </w:p>
        </w:tc>
        <w:tc>
          <w:tcPr>
            <w:tcW w:w="1019" w:type="dxa"/>
            <w:vAlign w:val="center"/>
          </w:tcPr>
          <w:p>
            <w:pPr>
              <w:jc w:val="center"/>
              <w:rPr>
                <w:rFonts w:hint="default"/>
                <w:vertAlign w:val="baseline"/>
                <w:lang w:val="en-US" w:eastAsia="zh-CN"/>
              </w:rPr>
            </w:pPr>
          </w:p>
        </w:tc>
      </w:tr>
    </w:tbl>
    <w:p>
      <w:pPr>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平安行粗简">
    <w:altName w:val="方正宋体S-超大字符集(SIP)"/>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94841"/>
    <w:rsid w:val="279F0497"/>
    <w:rsid w:val="405D2376"/>
    <w:rsid w:val="4274637B"/>
    <w:rsid w:val="4C594841"/>
    <w:rsid w:val="53DF4001"/>
    <w:rsid w:val="5EFE6DF4"/>
    <w:rsid w:val="6C7EBCD3"/>
    <w:rsid w:val="6DD93371"/>
    <w:rsid w:val="789D412B"/>
    <w:rsid w:val="7AFB27D9"/>
    <w:rsid w:val="7B27686E"/>
    <w:rsid w:val="7BBFE4B6"/>
    <w:rsid w:val="7DEEE72A"/>
    <w:rsid w:val="7DFD8B12"/>
    <w:rsid w:val="7F2E5110"/>
    <w:rsid w:val="7FF65807"/>
    <w:rsid w:val="D57F8D7D"/>
    <w:rsid w:val="EDDF3F80"/>
    <w:rsid w:val="FE59FB22"/>
    <w:rsid w:val="FEBE48D5"/>
    <w:rsid w:val="FFBC1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2021-06-25T05:26:00Z</dcterms:created>
  <dc:creator>阿洛</dc:creator>
  <cp:lastModifiedBy>桑</cp:lastModifiedBy>
  <dcterms:modified xsi:type="dcterms:W3CDTF">2025-05-08T17:13:06Z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14BCDCBA2AE54BB6BB6B662566A19B07</vt:lpwstr>
  </property>
</Properties>
</file>