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24" w:rsidRDefault="00956524" w:rsidP="00956524">
      <w:pPr>
        <w:jc w:val="center"/>
        <w:rPr>
          <w:rFonts w:ascii="黑体" w:eastAsia="黑体" w:hAnsi="黑体" w:cs="黑体"/>
          <w:sz w:val="32"/>
          <w:szCs w:val="32"/>
        </w:rPr>
      </w:pPr>
      <w:r>
        <w:rPr>
          <w:rFonts w:ascii="黑体" w:eastAsia="黑体" w:hAnsi="黑体" w:cs="黑体" w:hint="eastAsia"/>
          <w:sz w:val="32"/>
          <w:szCs w:val="32"/>
        </w:rPr>
        <w:t>昌都市液化石油气产品质量监督抽查实施细则</w:t>
      </w:r>
      <w:bookmarkStart w:id="0" w:name="_GoBack"/>
      <w:bookmarkEnd w:id="0"/>
    </w:p>
    <w:p w:rsidR="00956524" w:rsidRDefault="00956524" w:rsidP="00956524">
      <w:pPr>
        <w:spacing w:beforeLines="100" w:before="312" w:afterLines="100" w:after="312"/>
        <w:rPr>
          <w:rFonts w:ascii="黑体" w:eastAsia="黑体" w:hAnsi="黑体" w:cs="黑体"/>
        </w:rPr>
      </w:pPr>
      <w:r>
        <w:rPr>
          <w:rFonts w:ascii="黑体" w:eastAsia="黑体" w:hAnsi="黑体" w:cs="黑体" w:hint="eastAsia"/>
        </w:rPr>
        <w:t>1  抽样方法</w:t>
      </w:r>
    </w:p>
    <w:p w:rsidR="00956524" w:rsidRDefault="00956524" w:rsidP="00956524">
      <w:pPr>
        <w:pStyle w:val="1"/>
        <w:rPr>
          <w:rFonts w:asciiTheme="minorEastAsia" w:eastAsiaTheme="minorEastAsia" w:hAnsiTheme="minorEastAsia"/>
        </w:rPr>
      </w:pPr>
      <w:r>
        <w:rPr>
          <w:rFonts w:asciiTheme="minorEastAsia" w:eastAsiaTheme="minorEastAsia" w:hAnsiTheme="minorEastAsia" w:hint="eastAsia"/>
        </w:rPr>
        <w:t>以随机抽样的方式在被抽样生产者、销售者的待销产品中抽取。</w:t>
      </w:r>
    </w:p>
    <w:p w:rsidR="00956524" w:rsidRDefault="00956524" w:rsidP="00956524">
      <w:pPr>
        <w:pStyle w:val="1"/>
        <w:rPr>
          <w:rFonts w:asciiTheme="minorEastAsia" w:eastAsiaTheme="minorEastAsia" w:hAnsiTheme="minorEastAsia"/>
        </w:rPr>
      </w:pPr>
      <w:r>
        <w:rPr>
          <w:rFonts w:asciiTheme="minorEastAsia" w:eastAsiaTheme="minorEastAsia" w:hAnsiTheme="minorEastAsia" w:hint="eastAsia"/>
        </w:rPr>
        <w:t>随机数一般可使用随机数表、骰子或扑克牌等方法产生。</w:t>
      </w:r>
    </w:p>
    <w:p w:rsidR="00956524" w:rsidRDefault="00956524" w:rsidP="00956524">
      <w:pPr>
        <w:pStyle w:val="1"/>
        <w:rPr>
          <w:rFonts w:asciiTheme="minorEastAsia" w:eastAsiaTheme="minorEastAsia" w:hAnsiTheme="minorEastAsia"/>
        </w:rPr>
      </w:pPr>
      <w:r>
        <w:rPr>
          <w:rFonts w:asciiTheme="minorEastAsia" w:eastAsiaTheme="minorEastAsia" w:hAnsiTheme="minorEastAsia" w:hint="eastAsia"/>
        </w:rPr>
        <w:t>每批次产品抽取样品不少于2kg，其中不少于1kg作为检验样品，不少于1kg作为备用样品。备用样品封存于受检单位。</w:t>
      </w:r>
    </w:p>
    <w:p w:rsidR="00956524" w:rsidRDefault="00956524" w:rsidP="00956524">
      <w:pPr>
        <w:pStyle w:val="1"/>
        <w:spacing w:beforeLines="100" w:before="312" w:afterLines="100" w:after="312"/>
        <w:ind w:firstLineChars="0" w:firstLine="0"/>
        <w:rPr>
          <w:rFonts w:ascii="黑体" w:eastAsia="黑体" w:hAnsi="黑体" w:cs="黑体"/>
        </w:rPr>
      </w:pPr>
      <w:r>
        <w:rPr>
          <w:rFonts w:ascii="黑体" w:eastAsia="黑体" w:hAnsi="黑体" w:cs="黑体" w:hint="eastAsia"/>
        </w:rPr>
        <w:t>2  检验依据</w:t>
      </w:r>
    </w:p>
    <w:p w:rsidR="00956524" w:rsidRDefault="00956524" w:rsidP="00956524">
      <w:pPr>
        <w:spacing w:beforeLines="50" w:before="156" w:afterLines="50" w:after="156"/>
        <w:jc w:val="center"/>
        <w:rPr>
          <w:rFonts w:ascii="黑体" w:eastAsia="黑体" w:hAnsi="黑体" w:cs="黑体"/>
          <w:b/>
          <w:bCs/>
        </w:rPr>
      </w:pPr>
      <w:r>
        <w:rPr>
          <w:rFonts w:ascii="黑体" w:eastAsia="黑体" w:hAnsi="黑体" w:cs="黑体" w:hint="eastAsia"/>
        </w:rPr>
        <w:t>表1  液化石油气产品检验项目</w:t>
      </w:r>
    </w:p>
    <w:tbl>
      <w:tblPr>
        <w:tblW w:w="8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5366"/>
        <w:gridCol w:w="2293"/>
      </w:tblGrid>
      <w:tr w:rsidR="00956524" w:rsidTr="00365F11">
        <w:trPr>
          <w:trHeight w:val="507"/>
          <w:jc w:val="center"/>
        </w:trPr>
        <w:tc>
          <w:tcPr>
            <w:tcW w:w="655" w:type="dxa"/>
            <w:noWrap/>
            <w:vAlign w:val="center"/>
          </w:tcPr>
          <w:p w:rsidR="00956524" w:rsidRDefault="00956524" w:rsidP="00365F11">
            <w:pPr>
              <w:jc w:val="center"/>
              <w:rPr>
                <w:rFonts w:ascii="黑体" w:eastAsia="黑体" w:hAnsi="黑体" w:cs="黑体"/>
                <w:szCs w:val="21"/>
              </w:rPr>
            </w:pPr>
            <w:r>
              <w:rPr>
                <w:rFonts w:ascii="黑体" w:eastAsia="黑体" w:hAnsi="黑体" w:cs="黑体" w:hint="eastAsia"/>
                <w:szCs w:val="21"/>
              </w:rPr>
              <w:t>序号</w:t>
            </w:r>
          </w:p>
        </w:tc>
        <w:tc>
          <w:tcPr>
            <w:tcW w:w="5366" w:type="dxa"/>
            <w:noWrap/>
            <w:vAlign w:val="center"/>
          </w:tcPr>
          <w:p w:rsidR="00956524" w:rsidRDefault="00956524" w:rsidP="00365F11">
            <w:pPr>
              <w:jc w:val="center"/>
              <w:rPr>
                <w:rFonts w:ascii="黑体" w:eastAsia="黑体" w:hAnsi="黑体" w:cs="黑体"/>
                <w:szCs w:val="21"/>
              </w:rPr>
            </w:pPr>
            <w:r>
              <w:rPr>
                <w:rFonts w:ascii="黑体" w:eastAsia="黑体" w:hAnsi="黑体" w:cs="黑体" w:hint="eastAsia"/>
                <w:szCs w:val="21"/>
              </w:rPr>
              <w:t>检验项目</w:t>
            </w:r>
          </w:p>
        </w:tc>
        <w:tc>
          <w:tcPr>
            <w:tcW w:w="2293" w:type="dxa"/>
            <w:noWrap/>
            <w:vAlign w:val="center"/>
          </w:tcPr>
          <w:p w:rsidR="00956524" w:rsidRDefault="00956524" w:rsidP="00365F11">
            <w:pPr>
              <w:jc w:val="center"/>
              <w:rPr>
                <w:rFonts w:ascii="黑体" w:eastAsia="黑体" w:hAnsi="黑体" w:cs="黑体"/>
                <w:szCs w:val="21"/>
              </w:rPr>
            </w:pPr>
            <w:r>
              <w:rPr>
                <w:rFonts w:ascii="黑体" w:eastAsia="黑体" w:hAnsi="黑体" w:cs="黑体" w:hint="eastAsia"/>
                <w:szCs w:val="21"/>
              </w:rPr>
              <w:t>检验方法</w:t>
            </w:r>
          </w:p>
        </w:tc>
      </w:tr>
      <w:tr w:rsidR="00956524" w:rsidTr="00365F11">
        <w:trPr>
          <w:trHeight w:val="397"/>
          <w:jc w:val="center"/>
        </w:trPr>
        <w:tc>
          <w:tcPr>
            <w:tcW w:w="655" w:type="dxa"/>
            <w:noWrap/>
            <w:vAlign w:val="center"/>
          </w:tcPr>
          <w:p w:rsidR="00956524" w:rsidRDefault="00956524" w:rsidP="00365F11">
            <w:pPr>
              <w:jc w:val="center"/>
              <w:rPr>
                <w:rFonts w:ascii="宋体" w:hAnsi="宋体" w:cs="宋体"/>
                <w:szCs w:val="21"/>
              </w:rPr>
            </w:pPr>
            <w:r>
              <w:rPr>
                <w:rFonts w:ascii="宋体" w:hAnsi="宋体" w:cs="宋体" w:hint="eastAsia"/>
                <w:szCs w:val="21"/>
              </w:rPr>
              <w:t>1</w:t>
            </w:r>
          </w:p>
        </w:tc>
        <w:tc>
          <w:tcPr>
            <w:tcW w:w="5366" w:type="dxa"/>
            <w:noWrap/>
            <w:vAlign w:val="center"/>
          </w:tcPr>
          <w:p w:rsidR="00956524" w:rsidRDefault="00956524" w:rsidP="00365F11">
            <w:pPr>
              <w:snapToGrid w:val="0"/>
              <w:jc w:val="center"/>
              <w:rPr>
                <w:rFonts w:ascii="宋体" w:hAnsi="宋体" w:cs="宋体"/>
                <w:kern w:val="0"/>
                <w:szCs w:val="21"/>
              </w:rPr>
            </w:pPr>
            <w:r>
              <w:rPr>
                <w:rFonts w:ascii="宋体" w:hAnsi="宋体" w:cs="宋体" w:hint="eastAsia"/>
                <w:kern w:val="0"/>
                <w:szCs w:val="21"/>
              </w:rPr>
              <w:t>（C</w:t>
            </w:r>
            <w:r>
              <w:rPr>
                <w:rFonts w:ascii="宋体" w:hAnsi="宋体" w:cs="宋体" w:hint="eastAsia"/>
                <w:kern w:val="0"/>
                <w:szCs w:val="21"/>
                <w:vertAlign w:val="subscript"/>
              </w:rPr>
              <w:t>3</w:t>
            </w:r>
            <w:r>
              <w:rPr>
                <w:rFonts w:ascii="宋体" w:hAnsi="宋体" w:cs="宋体" w:hint="eastAsia"/>
                <w:kern w:val="0"/>
                <w:szCs w:val="21"/>
              </w:rPr>
              <w:t>+C</w:t>
            </w:r>
            <w:r>
              <w:rPr>
                <w:rFonts w:ascii="宋体" w:hAnsi="宋体" w:cs="宋体" w:hint="eastAsia"/>
                <w:kern w:val="0"/>
                <w:szCs w:val="21"/>
                <w:vertAlign w:val="subscript"/>
              </w:rPr>
              <w:t>4</w:t>
            </w:r>
            <w:r>
              <w:rPr>
                <w:rFonts w:ascii="宋体" w:hAnsi="宋体" w:cs="宋体" w:hint="eastAsia"/>
                <w:kern w:val="0"/>
                <w:szCs w:val="21"/>
              </w:rPr>
              <w:t>）烃类组分（商品丙丁烷混合物、商品丁烷）, %（体积分数）</w:t>
            </w:r>
          </w:p>
        </w:tc>
        <w:tc>
          <w:tcPr>
            <w:tcW w:w="2293" w:type="dxa"/>
            <w:noWrap/>
            <w:vAlign w:val="center"/>
          </w:tcPr>
          <w:p w:rsidR="00956524" w:rsidRDefault="00956524" w:rsidP="00365F11">
            <w:pPr>
              <w:snapToGrid w:val="0"/>
              <w:jc w:val="center"/>
              <w:rPr>
                <w:rFonts w:ascii="宋体" w:hAnsi="宋体" w:cs="宋体"/>
                <w:kern w:val="0"/>
                <w:szCs w:val="21"/>
              </w:rPr>
            </w:pPr>
            <w:r>
              <w:rPr>
                <w:rFonts w:ascii="宋体" w:hAnsi="宋体" w:cs="宋体" w:hint="eastAsia"/>
                <w:kern w:val="0"/>
                <w:szCs w:val="21"/>
              </w:rPr>
              <w:t>NB/SH/T 0230-2019</w:t>
            </w:r>
          </w:p>
        </w:tc>
      </w:tr>
      <w:tr w:rsidR="00956524" w:rsidTr="00365F11">
        <w:trPr>
          <w:trHeight w:val="365"/>
          <w:jc w:val="center"/>
        </w:trPr>
        <w:tc>
          <w:tcPr>
            <w:tcW w:w="655" w:type="dxa"/>
            <w:noWrap/>
            <w:vAlign w:val="center"/>
          </w:tcPr>
          <w:p w:rsidR="00956524" w:rsidRDefault="00956524" w:rsidP="00365F11">
            <w:pPr>
              <w:jc w:val="center"/>
              <w:rPr>
                <w:rFonts w:ascii="宋体" w:hAnsi="宋体" w:cs="宋体"/>
                <w:szCs w:val="21"/>
              </w:rPr>
            </w:pPr>
            <w:r>
              <w:rPr>
                <w:rFonts w:ascii="宋体" w:hAnsi="宋体" w:cs="宋体" w:hint="eastAsia"/>
                <w:szCs w:val="21"/>
              </w:rPr>
              <w:t>2</w:t>
            </w:r>
          </w:p>
        </w:tc>
        <w:tc>
          <w:tcPr>
            <w:tcW w:w="5366" w:type="dxa"/>
            <w:noWrap/>
            <w:vAlign w:val="center"/>
          </w:tcPr>
          <w:p w:rsidR="00956524" w:rsidRDefault="00956524" w:rsidP="00365F11">
            <w:pPr>
              <w:snapToGrid w:val="0"/>
              <w:jc w:val="center"/>
              <w:rPr>
                <w:rFonts w:ascii="宋体" w:hAnsi="宋体" w:cs="宋体"/>
                <w:kern w:val="0"/>
                <w:szCs w:val="21"/>
              </w:rPr>
            </w:pPr>
            <w:r>
              <w:rPr>
                <w:rFonts w:ascii="宋体" w:hAnsi="宋体" w:cs="宋体" w:hint="eastAsia"/>
                <w:kern w:val="0"/>
                <w:szCs w:val="21"/>
              </w:rPr>
              <w:t>C</w:t>
            </w:r>
            <w:r>
              <w:rPr>
                <w:rFonts w:ascii="宋体" w:hAnsi="宋体" w:cs="宋体" w:hint="eastAsia"/>
                <w:kern w:val="0"/>
                <w:szCs w:val="21"/>
                <w:vertAlign w:val="subscript"/>
              </w:rPr>
              <w:t>5</w:t>
            </w:r>
            <w:r>
              <w:rPr>
                <w:rFonts w:ascii="宋体" w:hAnsi="宋体" w:cs="宋体" w:hint="eastAsia"/>
                <w:kern w:val="0"/>
                <w:szCs w:val="21"/>
              </w:rPr>
              <w:t>及C</w:t>
            </w:r>
            <w:r>
              <w:rPr>
                <w:rFonts w:ascii="宋体" w:hAnsi="宋体" w:cs="宋体" w:hint="eastAsia"/>
                <w:kern w:val="0"/>
                <w:szCs w:val="21"/>
                <w:vertAlign w:val="subscript"/>
              </w:rPr>
              <w:t>5</w:t>
            </w:r>
            <w:r>
              <w:rPr>
                <w:rFonts w:ascii="宋体" w:hAnsi="宋体" w:cs="宋体" w:hint="eastAsia"/>
                <w:kern w:val="0"/>
                <w:szCs w:val="21"/>
              </w:rPr>
              <w:t>以上烃类组分（商品丙丁烷混合物、商品丁烷, %（体积分数）</w:t>
            </w:r>
          </w:p>
        </w:tc>
        <w:tc>
          <w:tcPr>
            <w:tcW w:w="2293" w:type="dxa"/>
            <w:noWrap/>
            <w:vAlign w:val="center"/>
          </w:tcPr>
          <w:p w:rsidR="00956524" w:rsidRDefault="00956524" w:rsidP="00365F11">
            <w:pPr>
              <w:snapToGrid w:val="0"/>
              <w:jc w:val="center"/>
              <w:rPr>
                <w:rFonts w:ascii="宋体" w:hAnsi="宋体" w:cs="宋体"/>
                <w:kern w:val="0"/>
                <w:szCs w:val="21"/>
              </w:rPr>
            </w:pPr>
            <w:r>
              <w:rPr>
                <w:rFonts w:ascii="宋体" w:hAnsi="宋体" w:cs="宋体" w:hint="eastAsia"/>
                <w:kern w:val="0"/>
                <w:szCs w:val="21"/>
              </w:rPr>
              <w:t>NB/SH/T 0230-2019</w:t>
            </w:r>
          </w:p>
        </w:tc>
      </w:tr>
    </w:tbl>
    <w:p w:rsidR="00956524" w:rsidRDefault="00956524" w:rsidP="00956524">
      <w:pPr>
        <w:ind w:leftChars="85" w:left="718" w:hangingChars="300" w:hanging="540"/>
        <w:jc w:val="left"/>
        <w:rPr>
          <w:rFonts w:ascii="宋体" w:hAnsi="宋体"/>
          <w:sz w:val="18"/>
          <w:szCs w:val="18"/>
        </w:rPr>
      </w:pPr>
      <w:r>
        <w:rPr>
          <w:rFonts w:ascii="宋体" w:hAnsi="宋体"/>
          <w:sz w:val="18"/>
          <w:szCs w:val="18"/>
        </w:rPr>
        <w:t>注：1.</w:t>
      </w:r>
      <w:r>
        <w:rPr>
          <w:rFonts w:ascii="宋体" w:hAnsi="宋体" w:hint="eastAsia"/>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rsidR="00956524" w:rsidRDefault="00956524" w:rsidP="00956524">
      <w:pPr>
        <w:ind w:firstLineChars="300" w:firstLine="540"/>
        <w:jc w:val="left"/>
        <w:rPr>
          <w:rFonts w:ascii="宋体" w:hAnsi="宋体"/>
          <w:sz w:val="18"/>
          <w:szCs w:val="18"/>
        </w:rPr>
      </w:pPr>
      <w:r>
        <w:rPr>
          <w:rFonts w:ascii="宋体" w:hAnsi="宋体"/>
          <w:sz w:val="18"/>
          <w:szCs w:val="18"/>
        </w:rPr>
        <w:t>2.检验方法包括相关产品标准及试验方法标准。</w:t>
      </w:r>
    </w:p>
    <w:p w:rsidR="00956524" w:rsidRDefault="00956524" w:rsidP="00956524">
      <w:pPr>
        <w:ind w:leftChars="256" w:left="718" w:hangingChars="100" w:hanging="180"/>
        <w:jc w:val="left"/>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rsidR="00956524" w:rsidRDefault="00956524" w:rsidP="00956524">
      <w:pPr>
        <w:ind w:firstLineChars="300" w:firstLine="540"/>
        <w:jc w:val="left"/>
        <w:rPr>
          <w:rFonts w:ascii="宋体" w:hAnsi="宋体"/>
          <w:sz w:val="18"/>
          <w:szCs w:val="18"/>
        </w:rPr>
      </w:pPr>
      <w:r>
        <w:rPr>
          <w:rFonts w:ascii="宋体" w:hAnsi="宋体"/>
          <w:sz w:val="18"/>
          <w:szCs w:val="18"/>
        </w:rPr>
        <w:t>4.执行企业标准、团体标准、地方标准的产品，检验项目参照上述内容执行。</w:t>
      </w:r>
    </w:p>
    <w:p w:rsidR="00956524" w:rsidRDefault="00956524" w:rsidP="00956524">
      <w:pPr>
        <w:spacing w:beforeLines="100" w:before="312" w:afterLines="100" w:after="312"/>
        <w:outlineLvl w:val="0"/>
        <w:rPr>
          <w:rFonts w:ascii="黑体" w:eastAsia="黑体" w:hAnsi="黑体" w:cs="黑体"/>
          <w:szCs w:val="21"/>
        </w:rPr>
      </w:pPr>
      <w:r>
        <w:rPr>
          <w:rFonts w:ascii="黑体" w:eastAsia="黑体" w:hAnsi="黑体" w:cs="黑体" w:hint="eastAsia"/>
          <w:szCs w:val="21"/>
        </w:rPr>
        <w:t>3  判定规则</w:t>
      </w:r>
    </w:p>
    <w:p w:rsidR="00956524" w:rsidRDefault="00956524" w:rsidP="00956524">
      <w:pPr>
        <w:spacing w:beforeLines="100" w:before="312" w:afterLines="100" w:after="312"/>
        <w:rPr>
          <w:rFonts w:ascii="黑体" w:eastAsia="黑体" w:hAnsi="黑体" w:cs="黑体"/>
          <w:szCs w:val="21"/>
        </w:rPr>
      </w:pPr>
      <w:r>
        <w:rPr>
          <w:rFonts w:ascii="黑体" w:eastAsia="黑体" w:hAnsi="黑体" w:cs="黑体" w:hint="eastAsia"/>
          <w:szCs w:val="21"/>
        </w:rPr>
        <w:t>3.1  依据标准</w:t>
      </w:r>
    </w:p>
    <w:p w:rsidR="00956524" w:rsidRDefault="00956524" w:rsidP="00956524">
      <w:pPr>
        <w:pStyle w:val="a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GB 11174-2011  液化石油气 </w:t>
      </w:r>
    </w:p>
    <w:p w:rsidR="00956524" w:rsidRDefault="00956524" w:rsidP="00956524">
      <w:pPr>
        <w:pStyle w:val="a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NB/SH/T 0230-2019  液化石油气组成的测定气相色谱法</w:t>
      </w:r>
    </w:p>
    <w:p w:rsidR="00956524" w:rsidRDefault="00956524" w:rsidP="00956524">
      <w:pPr>
        <w:pStyle w:val="a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现行有效的企业标准、团体标准、地方标准及产品明示质量要求。</w:t>
      </w:r>
    </w:p>
    <w:p w:rsidR="00956524" w:rsidRDefault="00956524" w:rsidP="00956524">
      <w:pPr>
        <w:spacing w:beforeLines="100" w:before="312" w:afterLines="100" w:after="312"/>
        <w:outlineLvl w:val="0"/>
        <w:rPr>
          <w:rFonts w:ascii="黑体" w:eastAsia="黑体" w:hAnsi="黑体" w:cs="黑体"/>
        </w:rPr>
      </w:pPr>
      <w:r>
        <w:rPr>
          <w:rFonts w:ascii="黑体" w:eastAsia="黑体" w:hAnsi="黑体" w:cs="黑体"/>
        </w:rPr>
        <w:t>3.2</w:t>
      </w:r>
      <w:r>
        <w:rPr>
          <w:rFonts w:ascii="黑体" w:eastAsia="黑体" w:hAnsi="黑体" w:cs="黑体" w:hint="eastAsia"/>
        </w:rPr>
        <w:t xml:space="preserve">  </w:t>
      </w:r>
      <w:r>
        <w:rPr>
          <w:rFonts w:ascii="黑体" w:eastAsia="黑体" w:hAnsi="黑体" w:cs="黑体"/>
        </w:rPr>
        <w:t>判定原则</w:t>
      </w:r>
    </w:p>
    <w:p w:rsidR="00956524" w:rsidRDefault="00956524" w:rsidP="00956524">
      <w:pPr>
        <w:pStyle w:val="1"/>
        <w:rPr>
          <w:szCs w:val="21"/>
        </w:rPr>
      </w:pPr>
      <w:r>
        <w:rPr>
          <w:rFonts w:hint="eastAsia"/>
          <w:szCs w:val="21"/>
        </w:rPr>
        <w:t>经检验，检验项目全部合格，判定为被抽查产品所检项目未发现不合格；检验项目中任一项或一项以上不合格，判定为被抽查产品不合格。</w:t>
      </w:r>
    </w:p>
    <w:p w:rsidR="00956524" w:rsidRDefault="00956524" w:rsidP="00956524">
      <w:pPr>
        <w:pStyle w:val="1"/>
      </w:pPr>
      <w:r>
        <w:t>若被检产品明示的质量要求高于本细则中检验项目依据的标准要求时，应按被检产品明示的质量要求判定。</w:t>
      </w:r>
    </w:p>
    <w:p w:rsidR="00956524" w:rsidRDefault="00956524" w:rsidP="00956524">
      <w:pPr>
        <w:pStyle w:val="1"/>
      </w:pPr>
      <w:r>
        <w:t>若被检产品明示的质量要求低于本细则中检验项目依据的强制性标准要求时，应按照强制性标准要求判定。</w:t>
      </w:r>
    </w:p>
    <w:p w:rsidR="00956524" w:rsidRDefault="00956524" w:rsidP="00956524">
      <w:pPr>
        <w:pStyle w:val="1"/>
      </w:pPr>
      <w:r>
        <w:t>若被检产品明示的质量要求低于或包含本细则中检验项目依据的推荐性标准要求时，应以被检产品明示的质量要求判定</w:t>
      </w:r>
      <w:r>
        <w:rPr>
          <w:rFonts w:ascii="宋体" w:hAnsi="宋体" w:cs="宋体" w:hint="eastAsia"/>
          <w:color w:val="000000"/>
          <w:szCs w:val="21"/>
        </w:rPr>
        <w:t>，但应在检验报告备注中进行说明</w:t>
      </w:r>
      <w:r>
        <w:t>。</w:t>
      </w:r>
    </w:p>
    <w:p w:rsidR="00956524" w:rsidRDefault="00956524" w:rsidP="00956524">
      <w:pPr>
        <w:pStyle w:val="1"/>
      </w:pPr>
      <w:r>
        <w:t>若被检产品明示的质量要求缺少本细则中检验项目依据的强制性标准要求时，应按照强</w:t>
      </w:r>
      <w:r>
        <w:lastRenderedPageBreak/>
        <w:t>制性标准要求判定。</w:t>
      </w:r>
    </w:p>
    <w:p w:rsidR="000746AA" w:rsidRDefault="00956524" w:rsidP="00956524">
      <w:r>
        <w:rPr>
          <w:rFonts w:hint="eastAsia"/>
          <w:szCs w:val="21"/>
        </w:rPr>
        <w:t>若被检产品明示的质量要求缺少本细则中检验项目依据的推荐性标准要求时，该项目不参与判定</w:t>
      </w:r>
      <w:r>
        <w:rPr>
          <w:rFonts w:ascii="宋体" w:hAnsi="宋体" w:cs="宋体" w:hint="eastAsia"/>
          <w:color w:val="000000"/>
          <w:szCs w:val="21"/>
        </w:rPr>
        <w:t>，但应在检验报告备注中进行说明</w:t>
      </w:r>
      <w:r>
        <w:rPr>
          <w:rFonts w:hint="eastAsia"/>
          <w:szCs w:val="21"/>
        </w:rPr>
        <w:t>。</w:t>
      </w:r>
    </w:p>
    <w:sectPr w:rsidR="0007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24"/>
    <w:rsid w:val="000746AA"/>
    <w:rsid w:val="0095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6524"/>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956524"/>
    <w:pPr>
      <w:ind w:firstLineChars="200" w:firstLine="420"/>
    </w:pPr>
  </w:style>
  <w:style w:type="paragraph" w:customStyle="1" w:styleId="a4">
    <w:name w:val="段"/>
    <w:qFormat/>
    <w:rsid w:val="009565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styleId="a0">
    <w:name w:val="Body Text"/>
    <w:basedOn w:val="a"/>
    <w:link w:val="Char"/>
    <w:uiPriority w:val="99"/>
    <w:semiHidden/>
    <w:unhideWhenUsed/>
    <w:rsid w:val="00956524"/>
    <w:pPr>
      <w:spacing w:after="120"/>
    </w:pPr>
  </w:style>
  <w:style w:type="character" w:customStyle="1" w:styleId="Char">
    <w:name w:val="正文文本 Char"/>
    <w:basedOn w:val="a1"/>
    <w:link w:val="a0"/>
    <w:uiPriority w:val="99"/>
    <w:semiHidden/>
    <w:rsid w:val="0095652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6524"/>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956524"/>
    <w:pPr>
      <w:ind w:firstLineChars="200" w:firstLine="420"/>
    </w:pPr>
  </w:style>
  <w:style w:type="paragraph" w:customStyle="1" w:styleId="a4">
    <w:name w:val="段"/>
    <w:qFormat/>
    <w:rsid w:val="009565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styleId="a0">
    <w:name w:val="Body Text"/>
    <w:basedOn w:val="a"/>
    <w:link w:val="Char"/>
    <w:uiPriority w:val="99"/>
    <w:semiHidden/>
    <w:unhideWhenUsed/>
    <w:rsid w:val="00956524"/>
    <w:pPr>
      <w:spacing w:after="120"/>
    </w:pPr>
  </w:style>
  <w:style w:type="character" w:customStyle="1" w:styleId="Char">
    <w:name w:val="正文文本 Char"/>
    <w:basedOn w:val="a1"/>
    <w:link w:val="a0"/>
    <w:uiPriority w:val="99"/>
    <w:semiHidden/>
    <w:rsid w:val="0095652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2023-04-25T04:45:00Z</dcterms:created>
  <dcterms:modified xsi:type="dcterms:W3CDTF">2023-04-25T04:46:00Z</dcterms:modified>
</cp:coreProperties>
</file>