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44E11">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卫生健康委员会关于开展2024年度</w:t>
      </w:r>
      <w:r>
        <w:rPr>
          <w:rFonts w:hint="eastAsia" w:ascii="仿宋_GB2312" w:hAnsi="仿宋_GB2312" w:eastAsia="仿宋_GB2312" w:cs="仿宋_GB2312"/>
          <w:b/>
          <w:bCs/>
          <w:sz w:val="44"/>
          <w:szCs w:val="44"/>
          <w:lang w:eastAsia="zh-CN"/>
        </w:rPr>
        <w:t>法治建设情况</w:t>
      </w:r>
      <w:r>
        <w:rPr>
          <w:rFonts w:hint="eastAsia" w:ascii="仿宋_GB2312" w:hAnsi="仿宋_GB2312" w:eastAsia="仿宋_GB2312" w:cs="仿宋_GB2312"/>
          <w:b/>
          <w:bCs/>
          <w:sz w:val="44"/>
          <w:szCs w:val="44"/>
        </w:rPr>
        <w:t>报告</w:t>
      </w:r>
    </w:p>
    <w:p w14:paraId="1155DE3E">
      <w:pPr>
        <w:jc w:val="center"/>
        <w:rPr>
          <w:rFonts w:hint="eastAsia" w:ascii="仿宋_GB2312" w:hAnsi="仿宋_GB2312" w:eastAsia="仿宋_GB2312" w:cs="仿宋_GB2312"/>
          <w:b/>
          <w:bCs/>
          <w:sz w:val="44"/>
          <w:szCs w:val="44"/>
        </w:rPr>
      </w:pPr>
    </w:p>
    <w:p w14:paraId="4DDDC01C">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县委依法治县委员会办公室：</w:t>
      </w:r>
    </w:p>
    <w:p w14:paraId="74F4902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按照《关于进一步规范法治政府建设情况报告报送和公开事宜的通知》要求，现对我委2</w:t>
      </w:r>
      <w:bookmarkStart w:id="0" w:name="_GoBack"/>
      <w:bookmarkEnd w:id="0"/>
      <w:r>
        <w:rPr>
          <w:rFonts w:hint="eastAsia" w:ascii="仿宋_GB2312" w:hAnsi="仿宋_GB2312" w:eastAsia="仿宋_GB2312" w:cs="仿宋_GB2312"/>
          <w:sz w:val="32"/>
          <w:szCs w:val="32"/>
          <w:lang w:val="en-US" w:eastAsia="zh-CN"/>
        </w:rPr>
        <w:t>024年度开展法治建设情况汇报如下：</w:t>
      </w:r>
    </w:p>
    <w:p w14:paraId="2F39CBB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一、上一年度推进法治政府建设的主要举措和成效</w:t>
      </w:r>
    </w:p>
    <w:p w14:paraId="0711F7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2024年，我委坚持以习近平新时代中国特色社会主义思想为指导，深入贯彻习近平法治思想和党的二十大精神，围绕卫生健康高质量发展中心工作，全面推进法治政府建设，取得了显著成效。</w:t>
      </w:r>
    </w:p>
    <w:p w14:paraId="1DCED431">
      <w:pPr>
        <w:pStyle w:val="2"/>
        <w:shd w:val="clear" w:color="auto" w:fill="FFFFFF"/>
        <w:overflowPunct w:val="0"/>
        <w:snapToGrid w:val="0"/>
        <w:spacing w:beforeAutospacing="0" w:afterAutospacing="0" w:line="576" w:lineRule="exact"/>
        <w:ind w:firstLine="640" w:firstLineChars="200"/>
        <w:jc w:val="both"/>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w:t>
      </w:r>
      <w:r>
        <w:rPr>
          <w:rFonts w:hint="eastAsia" w:ascii="楷体_GB2312" w:hAnsi="楷体_GB2312" w:eastAsia="楷体_GB2312" w:cs="楷体_GB2312"/>
          <w:color w:val="000000"/>
          <w:kern w:val="2"/>
          <w:sz w:val="32"/>
          <w:szCs w:val="32"/>
          <w:lang w:eastAsia="zh-CN"/>
        </w:rPr>
        <w:t>一</w:t>
      </w:r>
      <w:r>
        <w:rPr>
          <w:rFonts w:hint="eastAsia" w:ascii="楷体_GB2312" w:hAnsi="楷体_GB2312" w:eastAsia="楷体_GB2312" w:cs="楷体_GB2312"/>
          <w:color w:val="000000"/>
          <w:kern w:val="2"/>
          <w:sz w:val="32"/>
          <w:szCs w:val="32"/>
        </w:rPr>
        <w:t>）加大学法力度，强化法治意识</w:t>
      </w:r>
    </w:p>
    <w:p w14:paraId="23D3D750">
      <w:pPr>
        <w:pStyle w:val="2"/>
        <w:shd w:val="clear" w:color="auto" w:fill="FFFFFF"/>
        <w:overflowPunct w:val="0"/>
        <w:snapToGrid w:val="0"/>
        <w:spacing w:beforeAutospacing="0" w:afterAutospacing="0" w:line="576" w:lineRule="exact"/>
        <w:ind w:firstLine="640" w:firstLineChars="200"/>
        <w:jc w:val="both"/>
        <w:rPr>
          <w:rFonts w:hint="eastAsia" w:ascii="仿宋_GB2312" w:hAnsi="Calibri" w:eastAsia="仿宋_GB2312"/>
          <w:color w:val="000000"/>
          <w:kern w:val="2"/>
          <w:sz w:val="32"/>
          <w:szCs w:val="32"/>
          <w:lang w:eastAsia="zh-CN"/>
        </w:rPr>
      </w:pPr>
      <w:r>
        <w:rPr>
          <w:rFonts w:hint="eastAsia" w:ascii="仿宋_GB2312" w:hAnsi="Calibri" w:eastAsia="仿宋_GB2312"/>
          <w:color w:val="000000"/>
          <w:kern w:val="2"/>
          <w:sz w:val="32"/>
          <w:szCs w:val="32"/>
        </w:rPr>
        <w:t>认真学习贯彻习近平总书记全面依法治国新理念、新思想、新战略和法治政府建设的新要求、新任务，将学法工作落实到日常的学习和管理中，大力推进治理体系和治理能力现代化。</w:t>
      </w:r>
      <w:r>
        <w:rPr>
          <w:rFonts w:hint="eastAsia" w:ascii="仿宋_GB2312" w:hAnsi="Calibri" w:eastAsia="仿宋_GB2312"/>
          <w:b/>
          <w:bCs/>
          <w:color w:val="000000"/>
          <w:kern w:val="2"/>
          <w:sz w:val="32"/>
          <w:szCs w:val="32"/>
        </w:rPr>
        <w:t>一是领导干部带头学。</w:t>
      </w:r>
      <w:r>
        <w:rPr>
          <w:rFonts w:hint="eastAsia" w:ascii="仿宋_GB2312" w:hAnsi="Calibri" w:eastAsia="仿宋_GB2312"/>
          <w:color w:val="000000"/>
          <w:kern w:val="2"/>
          <w:sz w:val="32"/>
          <w:szCs w:val="32"/>
        </w:rPr>
        <w:t>组织集体学法3次，分别以学《宪法》、《民法典》、《医师法》、《习近平法治思想》等为内容开展；</w:t>
      </w:r>
      <w:r>
        <w:rPr>
          <w:rFonts w:hint="eastAsia" w:ascii="仿宋_GB2312" w:hAnsi="Calibri" w:eastAsia="仿宋_GB2312"/>
          <w:b/>
          <w:bCs/>
          <w:color w:val="000000"/>
          <w:kern w:val="2"/>
          <w:sz w:val="32"/>
          <w:szCs w:val="32"/>
        </w:rPr>
        <w:t>二是抓住关键学。</w:t>
      </w:r>
      <w:r>
        <w:rPr>
          <w:rFonts w:hint="eastAsia" w:ascii="仿宋_GB2312" w:hAnsi="Calibri" w:eastAsia="仿宋_GB2312"/>
          <w:color w:val="000000"/>
          <w:kern w:val="2"/>
          <w:sz w:val="32"/>
          <w:szCs w:val="32"/>
        </w:rPr>
        <w:t>组织全体干部就《行政诉讼法》、《行政复议法》等专题开展培训，通过观看具体案例，让干部职工对法治政府建设工作有了更清晰、更深刻的认识；</w:t>
      </w:r>
      <w:r>
        <w:rPr>
          <w:rFonts w:hint="eastAsia" w:ascii="仿宋_GB2312" w:hAnsi="Calibri" w:eastAsia="仿宋_GB2312"/>
          <w:b/>
          <w:bCs/>
          <w:color w:val="000000"/>
          <w:kern w:val="2"/>
          <w:sz w:val="32"/>
          <w:szCs w:val="32"/>
        </w:rPr>
        <w:t>三是集中研讨学。</w:t>
      </w:r>
      <w:r>
        <w:rPr>
          <w:rFonts w:hint="eastAsia" w:ascii="仿宋_GB2312" w:hAnsi="Calibri" w:eastAsia="仿宋_GB2312"/>
          <w:color w:val="000000"/>
          <w:kern w:val="2"/>
          <w:sz w:val="32"/>
          <w:szCs w:val="32"/>
        </w:rPr>
        <w:t>围绕《中华人民共和国基本医疗卫生和健康促进法》《公共场所卫生管理条例》、《医疗机构管理条例》，切实提升卫生监督人员执法能力和工作素养</w:t>
      </w:r>
      <w:r>
        <w:rPr>
          <w:rFonts w:hint="eastAsia" w:ascii="仿宋_GB2312" w:hAnsi="Calibri" w:eastAsia="仿宋_GB2312"/>
          <w:color w:val="000000"/>
          <w:kern w:val="2"/>
          <w:sz w:val="32"/>
          <w:szCs w:val="32"/>
          <w:lang w:eastAsia="zh-CN"/>
        </w:rPr>
        <w:t>。</w:t>
      </w:r>
    </w:p>
    <w:p w14:paraId="604121E5">
      <w:pPr>
        <w:pStyle w:val="2"/>
        <w:shd w:val="clear" w:color="auto" w:fill="FFFFFF"/>
        <w:overflowPunct w:val="0"/>
        <w:snapToGrid w:val="0"/>
        <w:spacing w:beforeAutospacing="0" w:afterAutospacing="0" w:line="576" w:lineRule="exact"/>
        <w:ind w:firstLine="640" w:firstLineChars="200"/>
        <w:jc w:val="both"/>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w:t>
      </w:r>
      <w:r>
        <w:rPr>
          <w:rFonts w:hint="eastAsia" w:ascii="楷体_GB2312" w:hAnsi="楷体_GB2312" w:eastAsia="楷体_GB2312" w:cs="楷体_GB2312"/>
          <w:color w:val="000000"/>
          <w:kern w:val="2"/>
          <w:sz w:val="32"/>
          <w:szCs w:val="32"/>
          <w:lang w:eastAsia="zh-CN"/>
        </w:rPr>
        <w:t>二</w:t>
      </w:r>
      <w:r>
        <w:rPr>
          <w:rFonts w:hint="eastAsia" w:ascii="楷体_GB2312" w:hAnsi="楷体_GB2312" w:eastAsia="楷体_GB2312" w:cs="楷体_GB2312"/>
          <w:color w:val="000000"/>
          <w:kern w:val="2"/>
          <w:sz w:val="32"/>
          <w:szCs w:val="32"/>
        </w:rPr>
        <w:t>）加强监管，推进公正文明执法。</w:t>
      </w:r>
    </w:p>
    <w:p w14:paraId="0C625CEA">
      <w:pPr>
        <w:pStyle w:val="2"/>
        <w:shd w:val="clear" w:color="auto" w:fill="FFFFFF"/>
        <w:overflowPunct w:val="0"/>
        <w:snapToGrid w:val="0"/>
        <w:spacing w:beforeAutospacing="0" w:afterAutospacing="0" w:line="576" w:lineRule="exact"/>
        <w:ind w:firstLine="643" w:firstLineChars="200"/>
        <w:jc w:val="both"/>
        <w:rPr>
          <w:rFonts w:hint="default" w:ascii="仿宋_GB2312" w:hAnsi="Calibri" w:eastAsia="仿宋_GB2312"/>
          <w:color w:val="000000"/>
          <w:kern w:val="2"/>
          <w:sz w:val="32"/>
          <w:szCs w:val="32"/>
          <w:lang w:val="en-US"/>
        </w:rPr>
      </w:pPr>
      <w:r>
        <w:rPr>
          <w:rFonts w:hint="eastAsia" w:ascii="仿宋_GB2312" w:hAnsi="Calibri" w:eastAsia="仿宋_GB2312"/>
          <w:b/>
          <w:bCs/>
          <w:color w:val="000000"/>
          <w:kern w:val="2"/>
          <w:sz w:val="32"/>
          <w:szCs w:val="32"/>
        </w:rPr>
        <w:t>一是强化行政执法“四项制度”的落实。</w:t>
      </w:r>
      <w:r>
        <w:rPr>
          <w:rFonts w:hint="eastAsia" w:ascii="仿宋_GB2312" w:hAnsi="Calibri" w:eastAsia="仿宋_GB2312"/>
          <w:color w:val="000000"/>
          <w:kern w:val="2"/>
          <w:sz w:val="32"/>
          <w:szCs w:val="32"/>
        </w:rPr>
        <w:t>在行政执法过程中全面推行“四项制度”（行政执法公示制度、执法记录制度、重大执法决定法制审核制度、执法决定说明理由制度），实现执法信息公开透明、执法全过程留痕、执法决定合法有效，大大提高了卫生健康系统的执法能力和水平。</w:t>
      </w:r>
      <w:r>
        <w:rPr>
          <w:rFonts w:hint="eastAsia" w:ascii="仿宋_GB2312" w:hAnsi="Calibri" w:eastAsia="仿宋_GB2312"/>
          <w:b/>
          <w:bCs/>
          <w:color w:val="000000"/>
          <w:kern w:val="2"/>
          <w:sz w:val="32"/>
          <w:szCs w:val="32"/>
        </w:rPr>
        <w:t>二是全面推行卫生监督 “双随机、一公开”抽查制度。</w:t>
      </w:r>
      <w:r>
        <w:rPr>
          <w:rFonts w:hint="eastAsia" w:ascii="仿宋_GB2312" w:hAnsi="Calibri" w:eastAsia="仿宋_GB2312"/>
          <w:color w:val="000000"/>
          <w:kern w:val="2"/>
          <w:sz w:val="32"/>
          <w:szCs w:val="32"/>
        </w:rPr>
        <w:t>2024年对学校卫生、医疗机构、传染病防治、妇幼健康、放射诊疗、</w:t>
      </w:r>
      <w:r>
        <w:rPr>
          <w:rFonts w:hint="eastAsia" w:ascii="仿宋_GB2312" w:hAnsi="Calibri" w:eastAsia="仿宋_GB2312"/>
          <w:color w:val="000000"/>
          <w:kern w:val="2"/>
          <w:sz w:val="32"/>
          <w:szCs w:val="32"/>
          <w:lang w:eastAsia="zh-CN"/>
        </w:rPr>
        <w:t>口腔诊所、</w:t>
      </w:r>
      <w:r>
        <w:rPr>
          <w:rFonts w:hint="eastAsia" w:ascii="仿宋_GB2312" w:hAnsi="Calibri" w:eastAsia="仿宋_GB2312"/>
          <w:color w:val="000000"/>
          <w:kern w:val="2"/>
          <w:sz w:val="32"/>
          <w:szCs w:val="32"/>
        </w:rPr>
        <w:t>公共场所等单位开展了随机抽查工作，</w:t>
      </w:r>
      <w:r>
        <w:rPr>
          <w:rFonts w:hint="eastAsia" w:ascii="仿宋_GB2312" w:hAnsi="Calibri" w:eastAsia="仿宋_GB2312"/>
          <w:color w:val="FF0000"/>
          <w:kern w:val="2"/>
          <w:sz w:val="32"/>
          <w:szCs w:val="32"/>
        </w:rPr>
        <w:t>共抽查学校卫生3家、医疗机构12家、传染病防控3家、妇幼健康2家、放射诊疗单位2家、</w:t>
      </w:r>
      <w:r>
        <w:rPr>
          <w:rFonts w:hint="eastAsia" w:ascii="仿宋_GB2312" w:hAnsi="Calibri" w:eastAsia="仿宋_GB2312"/>
          <w:color w:val="FF0000"/>
          <w:kern w:val="2"/>
          <w:sz w:val="32"/>
          <w:szCs w:val="32"/>
          <w:lang w:eastAsia="zh-CN"/>
        </w:rPr>
        <w:t>口腔诊所</w:t>
      </w:r>
      <w:r>
        <w:rPr>
          <w:rFonts w:hint="eastAsia" w:ascii="仿宋_GB2312" w:hAnsi="Calibri" w:eastAsia="仿宋_GB2312"/>
          <w:color w:val="FF0000"/>
          <w:kern w:val="2"/>
          <w:sz w:val="32"/>
          <w:szCs w:val="32"/>
          <w:lang w:val="en-US" w:eastAsia="zh-CN"/>
        </w:rPr>
        <w:t>2家、</w:t>
      </w:r>
      <w:r>
        <w:rPr>
          <w:rFonts w:hint="eastAsia" w:ascii="仿宋_GB2312" w:hAnsi="Calibri" w:eastAsia="仿宋_GB2312"/>
          <w:color w:val="FF0000"/>
          <w:kern w:val="2"/>
          <w:sz w:val="32"/>
          <w:szCs w:val="32"/>
        </w:rPr>
        <w:t>公共场所25家，</w:t>
      </w:r>
      <w:r>
        <w:rPr>
          <w:rFonts w:hint="eastAsia" w:ascii="仿宋_GB2312" w:hAnsi="Calibri" w:eastAsia="仿宋_GB2312"/>
          <w:color w:val="000000"/>
          <w:kern w:val="2"/>
          <w:sz w:val="32"/>
          <w:szCs w:val="32"/>
        </w:rPr>
        <w:t>对存在问题的被监督单位制作了现场检查笔录和监督意见书，并对整改情况进行“回头看”。</w:t>
      </w:r>
      <w:r>
        <w:rPr>
          <w:rFonts w:hint="eastAsia" w:ascii="仿宋_GB2312" w:hAnsi="Calibri" w:eastAsia="仿宋_GB2312"/>
          <w:color w:val="000000"/>
          <w:kern w:val="2"/>
          <w:sz w:val="32"/>
          <w:szCs w:val="32"/>
          <w:lang w:eastAsia="zh-CN"/>
        </w:rPr>
        <w:t>全年共计督导检查卫生场所共计</w:t>
      </w:r>
      <w:r>
        <w:rPr>
          <w:rFonts w:hint="eastAsia" w:ascii="仿宋_GB2312" w:hAnsi="Calibri" w:eastAsia="仿宋_GB2312"/>
          <w:color w:val="000000"/>
          <w:kern w:val="2"/>
          <w:sz w:val="32"/>
          <w:szCs w:val="32"/>
          <w:lang w:val="en-US" w:eastAsia="zh-CN"/>
        </w:rPr>
        <w:t>268场次。</w:t>
      </w:r>
    </w:p>
    <w:p w14:paraId="47B8237C">
      <w:pPr>
        <w:pStyle w:val="2"/>
        <w:shd w:val="clear" w:color="auto" w:fill="FFFFFF"/>
        <w:overflowPunct w:val="0"/>
        <w:snapToGrid w:val="0"/>
        <w:spacing w:beforeAutospacing="0" w:afterAutospacing="0" w:line="576" w:lineRule="exact"/>
        <w:ind w:firstLine="640" w:firstLineChars="200"/>
        <w:jc w:val="both"/>
        <w:rPr>
          <w:rFonts w:ascii="楷体_GB2312" w:hAnsi="楷体_GB2312" w:eastAsia="楷体_GB2312" w:cs="楷体_GB2312"/>
          <w:color w:val="000000"/>
          <w:kern w:val="2"/>
          <w:sz w:val="32"/>
          <w:szCs w:val="32"/>
        </w:rPr>
      </w:pPr>
      <w:r>
        <w:rPr>
          <w:rFonts w:hint="eastAsia" w:ascii="楷体_GB2312" w:hAnsi="楷体_GB2312" w:eastAsia="楷体_GB2312" w:cs="楷体_GB2312"/>
          <w:color w:val="000000"/>
          <w:kern w:val="2"/>
          <w:sz w:val="32"/>
          <w:szCs w:val="32"/>
        </w:rPr>
        <w:t>（</w:t>
      </w:r>
      <w:r>
        <w:rPr>
          <w:rFonts w:hint="eastAsia" w:ascii="楷体_GB2312" w:hAnsi="楷体_GB2312" w:eastAsia="楷体_GB2312" w:cs="楷体_GB2312"/>
          <w:color w:val="000000"/>
          <w:kern w:val="2"/>
          <w:sz w:val="32"/>
          <w:szCs w:val="32"/>
          <w:lang w:eastAsia="zh-CN"/>
        </w:rPr>
        <w:t>三</w:t>
      </w:r>
      <w:r>
        <w:rPr>
          <w:rFonts w:hint="eastAsia" w:ascii="楷体_GB2312" w:hAnsi="楷体_GB2312" w:eastAsia="楷体_GB2312" w:cs="楷体_GB2312"/>
          <w:color w:val="000000"/>
          <w:kern w:val="2"/>
          <w:sz w:val="32"/>
          <w:szCs w:val="32"/>
        </w:rPr>
        <w:t>）履行普法责任，推进法治宣传教育。</w:t>
      </w:r>
    </w:p>
    <w:p w14:paraId="001E5848">
      <w:pPr>
        <w:pStyle w:val="2"/>
        <w:shd w:val="clear" w:color="auto" w:fill="FFFFFF"/>
        <w:overflowPunct w:val="0"/>
        <w:snapToGrid w:val="0"/>
        <w:spacing w:beforeAutospacing="0" w:afterAutospacing="0" w:line="576" w:lineRule="exact"/>
        <w:ind w:firstLine="643" w:firstLineChars="200"/>
        <w:jc w:val="both"/>
        <w:rPr>
          <w:rFonts w:ascii="仿宋_GB2312" w:hAnsi="Calibri" w:eastAsia="仿宋_GB2312"/>
          <w:color w:val="000000"/>
          <w:kern w:val="2"/>
          <w:sz w:val="32"/>
          <w:szCs w:val="32"/>
        </w:rPr>
      </w:pPr>
      <w:r>
        <w:rPr>
          <w:rFonts w:hint="eastAsia" w:ascii="仿宋_GB2312" w:hAnsi="Calibri" w:eastAsia="仿宋_GB2312"/>
          <w:b/>
          <w:bCs/>
          <w:color w:val="000000"/>
          <w:kern w:val="2"/>
          <w:sz w:val="32"/>
          <w:szCs w:val="32"/>
        </w:rPr>
        <w:t>一是认真落实普法责任制。</w:t>
      </w:r>
      <w:r>
        <w:rPr>
          <w:rFonts w:hint="eastAsia" w:ascii="仿宋_GB2312" w:hAnsi="Calibri" w:eastAsia="仿宋_GB2312"/>
          <w:color w:val="000000"/>
          <w:kern w:val="2"/>
          <w:sz w:val="32"/>
          <w:szCs w:val="32"/>
        </w:rPr>
        <w:t>按照“谁执法、谁普法”的普法责任制要求，以卫生健康系统干部职工为主体，围绕推进卫生健康行业法治化建设，抓好了本部门、本系统、本行业内部的普法依法治理工作，积极向医疗卫生机构、执法对象、病患者宣传卫生健康行业相关的法律法规，不断增强干部职工学法、遵法、守法、用法的能力水平；</w:t>
      </w:r>
      <w:r>
        <w:rPr>
          <w:rFonts w:hint="eastAsia" w:ascii="仿宋_GB2312" w:hAnsi="Calibri" w:eastAsia="仿宋_GB2312"/>
          <w:b/>
          <w:bCs/>
          <w:color w:val="000000"/>
          <w:kern w:val="2"/>
          <w:sz w:val="32"/>
          <w:szCs w:val="32"/>
        </w:rPr>
        <w:t>二是开展主题法治宣讲活动。</w:t>
      </w:r>
      <w:r>
        <w:rPr>
          <w:rFonts w:hint="eastAsia" w:ascii="仿宋_GB2312" w:hAnsi="Calibri" w:eastAsia="仿宋_GB2312"/>
          <w:color w:val="000000"/>
          <w:kern w:val="2"/>
          <w:sz w:val="32"/>
          <w:szCs w:val="32"/>
        </w:rPr>
        <w:t>广泛开展以《宪法》、《生物安全法》等法律法规、疫情防控相关法律知识为主要内容的宣讲活动，引导广大干部群众自觉抵制宗教极端思想、维护社会稳定和长治久安，坚决做好传染病防控工作。利用“国家宪法日”、“消费者权益日”、“职业病防治法宣传周”、“食品安全宣传周”、“爱国卫生宣传月”、“安全生产月”等时间节点，</w:t>
      </w:r>
      <w:r>
        <w:rPr>
          <w:rFonts w:hint="eastAsia" w:ascii="仿宋_GB2312" w:hAnsi="Calibri" w:eastAsia="仿宋_GB2312"/>
          <w:color w:val="000000" w:themeColor="text1"/>
          <w:kern w:val="2"/>
          <w:sz w:val="32"/>
          <w:szCs w:val="32"/>
          <w14:textFill>
            <w14:solidFill>
              <w14:schemeClr w14:val="tx1"/>
            </w14:solidFill>
          </w14:textFill>
        </w:rPr>
        <w:t>开展法律宣传活动</w:t>
      </w:r>
      <w:r>
        <w:rPr>
          <w:rFonts w:hint="eastAsia" w:ascii="仿宋_GB2312" w:hAnsi="Calibri" w:eastAsia="仿宋_GB2312"/>
          <w:color w:val="000000" w:themeColor="text1"/>
          <w:kern w:val="2"/>
          <w:sz w:val="32"/>
          <w:szCs w:val="32"/>
          <w:lang w:val="en-US" w:eastAsia="zh-CN"/>
          <w14:textFill>
            <w14:solidFill>
              <w14:schemeClr w14:val="tx1"/>
            </w14:solidFill>
          </w14:textFill>
        </w:rPr>
        <w:t>5</w:t>
      </w:r>
      <w:r>
        <w:rPr>
          <w:rFonts w:hint="eastAsia" w:ascii="仿宋_GB2312" w:hAnsi="Calibri" w:eastAsia="仿宋_GB2312"/>
          <w:color w:val="000000" w:themeColor="text1"/>
          <w:kern w:val="2"/>
          <w:sz w:val="32"/>
          <w:szCs w:val="32"/>
          <w14:textFill>
            <w14:solidFill>
              <w14:schemeClr w14:val="tx1"/>
            </w14:solidFill>
          </w14:textFill>
        </w:rPr>
        <w:t>次，</w:t>
      </w:r>
      <w:r>
        <w:rPr>
          <w:rFonts w:hint="eastAsia" w:ascii="仿宋_GB2312" w:hAnsi="Calibri" w:eastAsia="仿宋_GB2312"/>
          <w:color w:val="000000"/>
          <w:kern w:val="2"/>
          <w:sz w:val="32"/>
          <w:szCs w:val="32"/>
        </w:rPr>
        <w:t>正确引导舆论，弘扬法治精神；正确引导舆论，弘扬法治精神；三</w:t>
      </w:r>
      <w:r>
        <w:rPr>
          <w:rFonts w:hint="eastAsia" w:ascii="仿宋_GB2312" w:hAnsi="Calibri" w:eastAsia="仿宋_GB2312"/>
          <w:b/>
          <w:bCs/>
          <w:color w:val="000000"/>
          <w:kern w:val="2"/>
          <w:sz w:val="32"/>
          <w:szCs w:val="32"/>
        </w:rPr>
        <w:t>是广泛开展社会普法。</w:t>
      </w:r>
      <w:r>
        <w:rPr>
          <w:rFonts w:hint="eastAsia" w:ascii="仿宋_GB2312" w:hAnsi="Calibri" w:eastAsia="仿宋_GB2312"/>
          <w:color w:val="000000"/>
          <w:kern w:val="2"/>
          <w:sz w:val="32"/>
          <w:szCs w:val="32"/>
        </w:rPr>
        <w:t>依托卫生健康知识宣传阵地，结合行业特点和特定群体的法律需求，利用电子屏、宣传栏、横幅、手册等方式方法，广泛开展疫情防控、传染病防治等法律法规宣传，形成遵法守法的良好氛围。</w:t>
      </w:r>
      <w:r>
        <w:rPr>
          <w:rFonts w:hint="eastAsia" w:ascii="仿宋_GB2312" w:hAnsi="Calibri" w:eastAsia="仿宋_GB2312"/>
          <w:color w:val="000000"/>
          <w:kern w:val="2"/>
          <w:sz w:val="32"/>
          <w:szCs w:val="32"/>
          <w:lang w:eastAsia="zh-CN"/>
        </w:rPr>
        <w:t>全年共计</w:t>
      </w:r>
      <w:r>
        <w:rPr>
          <w:rFonts w:hint="eastAsia" w:ascii="仿宋_GB2312" w:hAnsi="Calibri" w:eastAsia="仿宋_GB2312"/>
          <w:color w:val="000000"/>
          <w:kern w:val="2"/>
          <w:sz w:val="32"/>
          <w:szCs w:val="32"/>
          <w:lang w:val="en-US" w:eastAsia="zh-CN"/>
        </w:rPr>
        <w:t>发放法治宣传册6800余份。</w:t>
      </w:r>
    </w:p>
    <w:p w14:paraId="2467CEF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二、上一年度党政主要负责人履行推进法治建设第一责任人职责加强法治政府建设的有关情况</w:t>
      </w:r>
    </w:p>
    <w:p w14:paraId="6F1A0B3D">
      <w:pPr>
        <w:pStyle w:val="2"/>
        <w:shd w:val="clear" w:color="auto" w:fill="FFFFFF"/>
        <w:overflowPunct w:val="0"/>
        <w:snapToGrid w:val="0"/>
        <w:spacing w:beforeAutospacing="0" w:afterAutospacing="0" w:line="576" w:lineRule="exact"/>
        <w:ind w:firstLine="643" w:firstLineChars="200"/>
        <w:jc w:val="both"/>
        <w:rPr>
          <w:rFonts w:ascii="仿宋_GB2312" w:hAnsi="Calibri" w:eastAsia="仿宋_GB2312"/>
          <w:color w:val="000000"/>
          <w:kern w:val="2"/>
          <w:sz w:val="32"/>
          <w:szCs w:val="32"/>
        </w:rPr>
      </w:pPr>
      <w:r>
        <w:rPr>
          <w:rFonts w:hint="eastAsia" w:ascii="仿宋_GB2312" w:hAnsi="Calibri" w:eastAsia="仿宋_GB2312"/>
          <w:b/>
          <w:bCs/>
          <w:color w:val="000000"/>
          <w:kern w:val="2"/>
          <w:sz w:val="32"/>
          <w:szCs w:val="32"/>
        </w:rPr>
        <w:t>一是</w:t>
      </w:r>
      <w:r>
        <w:rPr>
          <w:rFonts w:hint="eastAsia" w:ascii="仿宋_GB2312" w:hAnsi="Calibri" w:eastAsia="仿宋_GB2312"/>
          <w:color w:val="000000"/>
          <w:kern w:val="2"/>
          <w:sz w:val="32"/>
          <w:szCs w:val="32"/>
        </w:rPr>
        <w:t>主要领导积极履行法治政府建设第一责任人职责，对法治政府建设的重要工作亲自部署，重点环节亲自协调，重要任务亲自督查，重大问题亲自过问，带头遵法守法；</w:t>
      </w:r>
      <w:r>
        <w:rPr>
          <w:rFonts w:hint="eastAsia" w:ascii="仿宋_GB2312" w:hAnsi="Calibri" w:eastAsia="仿宋_GB2312"/>
          <w:b/>
          <w:bCs/>
          <w:color w:val="000000"/>
          <w:kern w:val="2"/>
          <w:sz w:val="32"/>
          <w:szCs w:val="32"/>
        </w:rPr>
        <w:t>二是</w:t>
      </w:r>
      <w:r>
        <w:rPr>
          <w:rFonts w:hint="eastAsia" w:ascii="仿宋_GB2312" w:hAnsi="Calibri" w:eastAsia="仿宋_GB2312"/>
          <w:color w:val="000000"/>
          <w:kern w:val="2"/>
          <w:sz w:val="32"/>
          <w:szCs w:val="32"/>
        </w:rPr>
        <w:t>建立健全法治政府建设工作领导小组，由主要领导任组长，其他副职任副组长，办公室设在卫健委卫生监督办公室，具体负责卫生健康系统的法治建设工作，承担单位干部职工的学法普法任务；</w:t>
      </w:r>
      <w:r>
        <w:rPr>
          <w:rFonts w:hint="eastAsia" w:ascii="仿宋_GB2312" w:hAnsi="Calibri" w:eastAsia="仿宋_GB2312"/>
          <w:b/>
          <w:bCs/>
          <w:color w:val="000000"/>
          <w:kern w:val="2"/>
          <w:sz w:val="32"/>
          <w:szCs w:val="32"/>
        </w:rPr>
        <w:t>三是</w:t>
      </w:r>
      <w:r>
        <w:rPr>
          <w:rFonts w:hint="eastAsia" w:ascii="仿宋_GB2312" w:hAnsi="Calibri" w:eastAsia="仿宋_GB2312"/>
          <w:color w:val="000000"/>
          <w:kern w:val="2"/>
          <w:sz w:val="32"/>
          <w:szCs w:val="32"/>
        </w:rPr>
        <w:t>将法治政府建设列入年度重点工作，与卫生健康重点工作同谋划、同部署、同落实、同考核；</w:t>
      </w:r>
      <w:r>
        <w:rPr>
          <w:rFonts w:hint="eastAsia" w:ascii="仿宋_GB2312" w:hAnsi="Calibri" w:eastAsia="仿宋_GB2312"/>
          <w:b/>
          <w:bCs/>
          <w:color w:val="000000"/>
          <w:kern w:val="2"/>
          <w:sz w:val="32"/>
          <w:szCs w:val="32"/>
        </w:rPr>
        <w:t>四是</w:t>
      </w:r>
      <w:r>
        <w:rPr>
          <w:rFonts w:hint="eastAsia" w:ascii="仿宋_GB2312" w:hAnsi="Calibri" w:eastAsia="仿宋_GB2312"/>
          <w:color w:val="000000"/>
          <w:kern w:val="2"/>
          <w:sz w:val="32"/>
          <w:szCs w:val="32"/>
        </w:rPr>
        <w:t>将法治政府建设工作纳入对各医疗机构的年度目标考核中；</w:t>
      </w:r>
      <w:r>
        <w:rPr>
          <w:rFonts w:hint="eastAsia" w:ascii="仿宋_GB2312" w:hAnsi="Calibri" w:eastAsia="仿宋_GB2312"/>
          <w:b/>
          <w:bCs/>
          <w:color w:val="000000"/>
          <w:kern w:val="2"/>
          <w:sz w:val="32"/>
          <w:szCs w:val="32"/>
        </w:rPr>
        <w:t>五是</w:t>
      </w:r>
      <w:r>
        <w:rPr>
          <w:rFonts w:hint="eastAsia" w:ascii="仿宋_GB2312" w:hAnsi="Calibri" w:eastAsia="仿宋_GB2312"/>
          <w:color w:val="000000"/>
          <w:kern w:val="2"/>
          <w:sz w:val="32"/>
          <w:szCs w:val="32"/>
        </w:rPr>
        <w:t>落实法律顾问制度。严格执行合同签订前的法律咨询制度，凡签订项目、工作合同，提前与县司法局或相关律师征求法律意见，最大程度上降低决策风险。</w:t>
      </w:r>
    </w:p>
    <w:p w14:paraId="63D99F42">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上一年度推进法治政府建设存在的不足和原因</w:t>
      </w:r>
    </w:p>
    <w:p w14:paraId="5F0EE07D">
      <w:pPr>
        <w:pStyle w:val="2"/>
        <w:shd w:val="clear" w:color="auto" w:fill="FFFFFF"/>
        <w:overflowPunct w:val="0"/>
        <w:snapToGrid w:val="0"/>
        <w:spacing w:beforeAutospacing="0" w:afterAutospacing="0" w:line="576" w:lineRule="exact"/>
        <w:ind w:firstLine="643" w:firstLineChars="200"/>
        <w:jc w:val="both"/>
        <w:rPr>
          <w:rFonts w:ascii="仿宋_GB2312" w:hAnsi="Calibri" w:eastAsia="仿宋_GB2312"/>
          <w:color w:val="000000"/>
          <w:kern w:val="2"/>
          <w:sz w:val="32"/>
          <w:szCs w:val="32"/>
        </w:rPr>
      </w:pPr>
      <w:r>
        <w:rPr>
          <w:rFonts w:hint="eastAsia" w:ascii="仿宋_GB2312" w:hAnsi="Calibri" w:eastAsia="仿宋_GB2312"/>
          <w:b/>
          <w:bCs/>
          <w:color w:val="000000"/>
          <w:kern w:val="2"/>
          <w:sz w:val="32"/>
          <w:szCs w:val="32"/>
        </w:rPr>
        <w:t>一是</w:t>
      </w:r>
      <w:r>
        <w:rPr>
          <w:rFonts w:hint="eastAsia" w:ascii="仿宋_GB2312" w:hAnsi="Calibri" w:eastAsia="仿宋_GB2312"/>
          <w:color w:val="000000"/>
          <w:kern w:val="2"/>
          <w:sz w:val="32"/>
          <w:szCs w:val="32"/>
        </w:rPr>
        <w:t>对法律法规及新理论学习掌握不够全面深刻，运用法律手段处理行政事务的能力和水平有待加强；</w:t>
      </w:r>
      <w:r>
        <w:rPr>
          <w:rFonts w:hint="eastAsia" w:ascii="仿宋_GB2312" w:hAnsi="Calibri" w:eastAsia="仿宋_GB2312"/>
          <w:b/>
          <w:bCs/>
          <w:color w:val="000000"/>
          <w:kern w:val="2"/>
          <w:sz w:val="32"/>
          <w:szCs w:val="32"/>
        </w:rPr>
        <w:t>二是</w:t>
      </w:r>
      <w:r>
        <w:rPr>
          <w:rFonts w:hint="eastAsia" w:ascii="仿宋_GB2312" w:hAnsi="Calibri" w:eastAsia="仿宋_GB2312"/>
          <w:color w:val="000000"/>
          <w:kern w:val="2"/>
          <w:sz w:val="32"/>
          <w:szCs w:val="32"/>
        </w:rPr>
        <w:t>我委卫生监督人员专业性不强，均为非法律专业人员；</w:t>
      </w:r>
      <w:r>
        <w:rPr>
          <w:rFonts w:hint="eastAsia" w:ascii="仿宋_GB2312" w:hAnsi="Calibri" w:eastAsia="仿宋_GB2312"/>
          <w:b/>
          <w:bCs/>
          <w:color w:val="000000"/>
          <w:kern w:val="2"/>
          <w:sz w:val="32"/>
          <w:szCs w:val="32"/>
        </w:rPr>
        <w:t>三是</w:t>
      </w:r>
      <w:r>
        <w:rPr>
          <w:rFonts w:hint="eastAsia" w:ascii="仿宋_GB2312" w:hAnsi="Calibri" w:eastAsia="仿宋_GB2312"/>
          <w:color w:val="000000"/>
          <w:kern w:val="2"/>
          <w:sz w:val="32"/>
          <w:szCs w:val="32"/>
        </w:rPr>
        <w:t>法治宣传教育形式单一，对外宣传载体和方式有待拓展。</w:t>
      </w:r>
    </w:p>
    <w:p w14:paraId="46E9B437">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下一年度推进法治政府建设的主要安排</w:t>
      </w:r>
      <w:r>
        <w:rPr>
          <w:rFonts w:hint="eastAsia" w:ascii="仿宋_GB2312" w:hAnsi="仿宋_GB2312" w:eastAsia="仿宋_GB2312" w:cs="仿宋_GB2312"/>
          <w:b/>
          <w:bCs/>
          <w:sz w:val="32"/>
          <w:szCs w:val="32"/>
          <w:lang w:val="en-US" w:eastAsia="zh-CN"/>
        </w:rPr>
        <w:t xml:space="preserve">  </w:t>
      </w:r>
    </w:p>
    <w:p w14:paraId="058483B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hAnsi="Calibri" w:eastAsia="仿宋_GB2312"/>
          <w:color w:val="000000"/>
          <w:kern w:val="2"/>
          <w:sz w:val="32"/>
          <w:szCs w:val="32"/>
        </w:rPr>
      </w:pPr>
      <w:r>
        <w:rPr>
          <w:rFonts w:hint="eastAsia" w:ascii="仿宋_GB2312" w:hAnsi="Calibri" w:eastAsia="仿宋_GB2312"/>
          <w:color w:val="000000"/>
          <w:kern w:val="2"/>
          <w:sz w:val="32"/>
          <w:szCs w:val="32"/>
        </w:rPr>
        <w:t>卫生健康工作将以习近平新时代中国特色社会主义思想为指导，深入贯彻落实党的二十大精神，始终坚持以人民健康为中心，</w:t>
      </w:r>
      <w:r>
        <w:rPr>
          <w:rFonts w:ascii="仿宋_GB2312" w:hAnsi="Calibri" w:eastAsia="仿宋_GB2312"/>
          <w:color w:val="000000"/>
          <w:kern w:val="2"/>
          <w:sz w:val="32"/>
          <w:szCs w:val="32"/>
        </w:rPr>
        <w:t>不断推进法治建设，为</w:t>
      </w:r>
      <w:r>
        <w:rPr>
          <w:rFonts w:hint="eastAsia" w:ascii="仿宋_GB2312" w:hAnsi="Calibri" w:eastAsia="仿宋_GB2312"/>
          <w:color w:val="000000"/>
          <w:kern w:val="2"/>
          <w:sz w:val="32"/>
          <w:szCs w:val="32"/>
        </w:rPr>
        <w:t>法治洛隆</w:t>
      </w:r>
      <w:r>
        <w:rPr>
          <w:rFonts w:ascii="仿宋_GB2312" w:hAnsi="Calibri" w:eastAsia="仿宋_GB2312"/>
          <w:color w:val="000000"/>
          <w:kern w:val="2"/>
          <w:sz w:val="32"/>
          <w:szCs w:val="32"/>
        </w:rPr>
        <w:t>建设提供坚强的卫生健康保障。</w:t>
      </w:r>
      <w:r>
        <w:rPr>
          <w:rFonts w:ascii="仿宋_GB2312" w:hAnsi="Calibri" w:eastAsia="仿宋_GB2312"/>
          <w:b/>
          <w:bCs/>
          <w:color w:val="000000"/>
          <w:kern w:val="2"/>
          <w:sz w:val="32"/>
          <w:szCs w:val="32"/>
        </w:rPr>
        <w:t>一是</w:t>
      </w:r>
      <w:r>
        <w:rPr>
          <w:rFonts w:hint="eastAsia" w:ascii="仿宋_GB2312" w:hAnsi="Calibri" w:eastAsia="仿宋_GB2312"/>
          <w:b/>
          <w:bCs/>
          <w:color w:val="000000"/>
          <w:kern w:val="2"/>
          <w:sz w:val="32"/>
          <w:szCs w:val="32"/>
        </w:rPr>
        <w:t>加强法治学习。</w:t>
      </w:r>
      <w:r>
        <w:rPr>
          <w:rFonts w:ascii="仿宋_GB2312" w:hAnsi="Calibri" w:eastAsia="仿宋_GB2312"/>
          <w:color w:val="000000"/>
          <w:kern w:val="2"/>
          <w:sz w:val="32"/>
          <w:szCs w:val="32"/>
        </w:rPr>
        <w:t>深入学习贯彻落实习近平总书记全面依法治国新理念新思想新战略</w:t>
      </w:r>
      <w:r>
        <w:rPr>
          <w:rFonts w:hint="eastAsia" w:ascii="仿宋_GB2312" w:hAnsi="Calibri" w:eastAsia="仿宋_GB2312"/>
          <w:color w:val="000000"/>
          <w:kern w:val="2"/>
          <w:sz w:val="32"/>
          <w:szCs w:val="32"/>
        </w:rPr>
        <w:t>，</w:t>
      </w:r>
      <w:r>
        <w:rPr>
          <w:rFonts w:ascii="仿宋_GB2312" w:hAnsi="Calibri" w:eastAsia="仿宋_GB2312"/>
          <w:color w:val="000000"/>
          <w:kern w:val="2"/>
          <w:sz w:val="32"/>
          <w:szCs w:val="32"/>
        </w:rPr>
        <w:t>贯彻落实</w:t>
      </w:r>
      <w:r>
        <w:rPr>
          <w:rFonts w:hint="eastAsia" w:ascii="仿宋_GB2312" w:hAnsi="Calibri" w:eastAsia="仿宋_GB2312"/>
          <w:color w:val="000000"/>
          <w:kern w:val="2"/>
          <w:sz w:val="32"/>
          <w:szCs w:val="32"/>
        </w:rPr>
        <w:t>县委、县</w:t>
      </w:r>
      <w:r>
        <w:rPr>
          <w:rFonts w:ascii="仿宋_GB2312" w:hAnsi="Calibri" w:eastAsia="仿宋_GB2312"/>
          <w:color w:val="000000"/>
          <w:kern w:val="2"/>
          <w:sz w:val="32"/>
          <w:szCs w:val="32"/>
        </w:rPr>
        <w:t>政府法治建设工作的要求，大力推进</w:t>
      </w:r>
      <w:r>
        <w:rPr>
          <w:rFonts w:hint="eastAsia" w:ascii="仿宋_GB2312" w:hAnsi="Calibri" w:eastAsia="仿宋_GB2312"/>
          <w:color w:val="000000"/>
          <w:kern w:val="2"/>
          <w:sz w:val="32"/>
          <w:szCs w:val="32"/>
        </w:rPr>
        <w:t>法治洛隆建设各项</w:t>
      </w:r>
      <w:r>
        <w:rPr>
          <w:rFonts w:ascii="仿宋_GB2312" w:hAnsi="Calibri" w:eastAsia="仿宋_GB2312"/>
          <w:color w:val="000000"/>
          <w:kern w:val="2"/>
          <w:sz w:val="32"/>
          <w:szCs w:val="32"/>
        </w:rPr>
        <w:t>工作</w:t>
      </w:r>
      <w:r>
        <w:rPr>
          <w:rFonts w:hint="eastAsia" w:ascii="仿宋_GB2312" w:hAnsi="Calibri" w:eastAsia="仿宋_GB2312"/>
          <w:color w:val="000000"/>
          <w:kern w:val="2"/>
          <w:sz w:val="32"/>
          <w:szCs w:val="32"/>
        </w:rPr>
        <w:t>任务；</w:t>
      </w:r>
      <w:r>
        <w:rPr>
          <w:rFonts w:ascii="仿宋_GB2312" w:hAnsi="Calibri" w:eastAsia="仿宋_GB2312"/>
          <w:b/>
          <w:bCs/>
          <w:color w:val="000000"/>
          <w:kern w:val="2"/>
          <w:sz w:val="32"/>
          <w:szCs w:val="32"/>
        </w:rPr>
        <w:t>二是坚持法治引领。</w:t>
      </w:r>
      <w:r>
        <w:rPr>
          <w:rFonts w:ascii="仿宋_GB2312" w:hAnsi="Calibri" w:eastAsia="仿宋_GB2312"/>
          <w:color w:val="000000"/>
          <w:kern w:val="2"/>
          <w:sz w:val="32"/>
          <w:szCs w:val="32"/>
        </w:rPr>
        <w:t>深入学习宣传党的二十大精神及《民法典》《基本医疗卫生与健康促进法》等法律法规</w:t>
      </w:r>
      <w:r>
        <w:rPr>
          <w:rFonts w:hint="eastAsia" w:ascii="仿宋_GB2312" w:hAnsi="Calibri" w:eastAsia="仿宋_GB2312"/>
          <w:color w:val="000000"/>
          <w:kern w:val="2"/>
          <w:sz w:val="32"/>
          <w:szCs w:val="32"/>
        </w:rPr>
        <w:t>，结合卫生健康工作，落实好“双随机、一公开”、“谁执法谁普法”等各项工作；</w:t>
      </w:r>
      <w:r>
        <w:rPr>
          <w:rFonts w:ascii="仿宋_GB2312" w:hAnsi="Calibri" w:eastAsia="仿宋_GB2312"/>
          <w:b/>
          <w:bCs/>
          <w:color w:val="000000"/>
          <w:kern w:val="2"/>
          <w:sz w:val="32"/>
          <w:szCs w:val="32"/>
        </w:rPr>
        <w:t>三是创新普法宣传</w:t>
      </w:r>
      <w:r>
        <w:rPr>
          <w:rFonts w:hint="eastAsia" w:ascii="仿宋_GB2312" w:hAnsi="Calibri" w:eastAsia="仿宋_GB2312"/>
          <w:b/>
          <w:bCs/>
          <w:color w:val="000000"/>
          <w:kern w:val="2"/>
          <w:sz w:val="32"/>
          <w:szCs w:val="32"/>
        </w:rPr>
        <w:t>。</w:t>
      </w:r>
      <w:r>
        <w:rPr>
          <w:rFonts w:ascii="仿宋_GB2312" w:hAnsi="Calibri" w:eastAsia="仿宋_GB2312"/>
          <w:color w:val="000000"/>
          <w:kern w:val="2"/>
          <w:sz w:val="32"/>
          <w:szCs w:val="32"/>
        </w:rPr>
        <w:t>继续加强卫生健康系统普法宣传工作</w:t>
      </w:r>
      <w:r>
        <w:rPr>
          <w:rFonts w:hint="eastAsia" w:ascii="仿宋_GB2312" w:hAnsi="Calibri" w:eastAsia="仿宋_GB2312"/>
          <w:color w:val="000000"/>
          <w:kern w:val="2"/>
          <w:sz w:val="32"/>
          <w:szCs w:val="32"/>
        </w:rPr>
        <w:t>，</w:t>
      </w:r>
      <w:r>
        <w:rPr>
          <w:rFonts w:ascii="仿宋_GB2312" w:hAnsi="Calibri" w:eastAsia="仿宋_GB2312"/>
          <w:color w:val="000000"/>
          <w:kern w:val="2"/>
          <w:sz w:val="32"/>
          <w:szCs w:val="32"/>
        </w:rPr>
        <w:t>坚持法治宣传教育与法治实践相结合，</w:t>
      </w:r>
      <w:r>
        <w:rPr>
          <w:rFonts w:hint="eastAsia" w:ascii="仿宋_GB2312" w:hAnsi="Calibri" w:eastAsia="仿宋_GB2312"/>
          <w:color w:val="000000"/>
          <w:kern w:val="2"/>
          <w:sz w:val="32"/>
          <w:szCs w:val="32"/>
        </w:rPr>
        <w:t>切实</w:t>
      </w:r>
      <w:r>
        <w:rPr>
          <w:rFonts w:ascii="仿宋_GB2312" w:hAnsi="Calibri" w:eastAsia="仿宋_GB2312"/>
          <w:color w:val="000000"/>
          <w:kern w:val="2"/>
          <w:sz w:val="32"/>
          <w:szCs w:val="32"/>
        </w:rPr>
        <w:t>抓好卫生健康领域政策法规学习宣传</w:t>
      </w:r>
      <w:r>
        <w:rPr>
          <w:rFonts w:hint="eastAsia" w:ascii="仿宋_GB2312" w:hAnsi="Calibri" w:eastAsia="仿宋_GB2312"/>
          <w:color w:val="000000"/>
          <w:kern w:val="2"/>
          <w:sz w:val="32"/>
          <w:szCs w:val="32"/>
        </w:rPr>
        <w:t>工作</w:t>
      </w:r>
      <w:r>
        <w:rPr>
          <w:rFonts w:ascii="仿宋_GB2312" w:hAnsi="Calibri" w:eastAsia="仿宋_GB2312"/>
          <w:color w:val="000000"/>
          <w:kern w:val="2"/>
          <w:sz w:val="32"/>
          <w:szCs w:val="32"/>
        </w:rPr>
        <w:t>。</w:t>
      </w:r>
    </w:p>
    <w:p w14:paraId="492C3B3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hAnsi="Calibri" w:eastAsia="仿宋_GB2312"/>
          <w:color w:val="000000"/>
          <w:kern w:val="2"/>
          <w:sz w:val="32"/>
          <w:szCs w:val="32"/>
        </w:rPr>
      </w:pPr>
    </w:p>
    <w:p w14:paraId="7554B8E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olor w:val="000000"/>
          <w:kern w:val="2"/>
          <w:sz w:val="32"/>
          <w:szCs w:val="32"/>
          <w:lang w:eastAsia="zh-CN"/>
        </w:rPr>
      </w:pPr>
      <w:r>
        <w:rPr>
          <w:rFonts w:hint="eastAsia" w:ascii="仿宋_GB2312" w:hAnsi="Calibri" w:eastAsia="仿宋_GB2312"/>
          <w:color w:val="000000"/>
          <w:kern w:val="2"/>
          <w:sz w:val="32"/>
          <w:szCs w:val="32"/>
          <w:lang w:eastAsia="zh-CN"/>
        </w:rPr>
        <w:t>特此报告。</w:t>
      </w:r>
    </w:p>
    <w:p w14:paraId="38C2928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hAnsi="Calibri" w:eastAsia="仿宋_GB2312"/>
          <w:color w:val="000000"/>
          <w:kern w:val="2"/>
          <w:sz w:val="32"/>
          <w:szCs w:val="32"/>
        </w:rPr>
      </w:pPr>
    </w:p>
    <w:p w14:paraId="4D1C2DA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hAnsi="Calibri" w:eastAsia="仿宋_GB2312"/>
          <w:color w:val="000000"/>
          <w:kern w:val="2"/>
          <w:sz w:val="32"/>
          <w:szCs w:val="32"/>
        </w:rPr>
      </w:pPr>
    </w:p>
    <w:p w14:paraId="715B282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eastAsia" w:ascii="仿宋_GB2312" w:hAnsi="Calibri" w:eastAsia="仿宋_GB2312"/>
          <w:color w:val="000000"/>
          <w:kern w:val="2"/>
          <w:sz w:val="32"/>
          <w:szCs w:val="32"/>
          <w:lang w:eastAsia="zh-CN"/>
        </w:rPr>
      </w:pPr>
      <w:r>
        <w:rPr>
          <w:rFonts w:hint="eastAsia" w:ascii="仿宋_GB2312" w:hAnsi="Calibri" w:eastAsia="仿宋_GB2312"/>
          <w:color w:val="000000"/>
          <w:kern w:val="2"/>
          <w:sz w:val="32"/>
          <w:szCs w:val="32"/>
          <w:lang w:eastAsia="zh-CN"/>
        </w:rPr>
        <w:t>洛隆县卫生健康委员会</w:t>
      </w:r>
    </w:p>
    <w:p w14:paraId="2A66210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right"/>
        <w:textAlignment w:val="auto"/>
        <w:rPr>
          <w:rFonts w:hint="default" w:ascii="仿宋_GB2312" w:hAnsi="Calibri" w:eastAsia="仿宋_GB2312"/>
          <w:color w:val="000000"/>
          <w:kern w:val="2"/>
          <w:sz w:val="32"/>
          <w:szCs w:val="32"/>
          <w:lang w:val="en-US" w:eastAsia="zh-CN"/>
        </w:rPr>
      </w:pPr>
      <w:r>
        <w:rPr>
          <w:rFonts w:hint="eastAsia" w:ascii="仿宋_GB2312" w:hAnsi="Calibri" w:eastAsia="仿宋_GB2312"/>
          <w:color w:val="000000"/>
          <w:kern w:val="2"/>
          <w:sz w:val="32"/>
          <w:szCs w:val="32"/>
          <w:lang w:val="en-US" w:eastAsia="zh-CN"/>
        </w:rPr>
        <w:t>2025年2月17日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FA2CF"/>
    <w:multiLevelType w:val="singleLevel"/>
    <w:tmpl w:val="84EFA2C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611A"/>
    <w:rsid w:val="066B57A9"/>
    <w:rsid w:val="0A472ACC"/>
    <w:rsid w:val="148E572D"/>
    <w:rsid w:val="1CF13E8B"/>
    <w:rsid w:val="30397816"/>
    <w:rsid w:val="343D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2115</Words>
  <Characters>2138</Characters>
  <Lines>0</Lines>
  <Paragraphs>0</Paragraphs>
  <TotalTime>7</TotalTime>
  <ScaleCrop>false</ScaleCrop>
  <LinksUpToDate>false</LinksUpToDate>
  <CharactersWithSpaces>2145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2025-02-12T08:00:00Z</dcterms:created>
  <dc:creator>Administrator</dc:creator>
  <cp:lastModifiedBy>གངས་ཞེན།</cp:lastModifiedBy>
  <cp:lastPrinted>2025-02-17T02:50:29Z</cp:lastPrinted>
  <dcterms:modified xsi:type="dcterms:W3CDTF">2025-02-17T02:51:39Z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eyJoZGlkIjoiMzE2YzQzM2YzZjIwODVlMTFmZjNkNzNmMmJlY2MwY2QiLCJ1c2VySWQiOiI2MjYwNDcwNDEifQ==</vt:lpwstr>
  </property>
  <property fmtid="{D5CDD505-2E9C-101B-9397-08002B2CF9AE}" pid="4" name="ICV">
    <vt:lpwstr>C75A7332E71D42CB8CD514790DFD5E1E_12</vt:lpwstr>
  </property>
</Properties>
</file>