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D3743">
      <w:pPr>
        <w:keepNext w:val="0"/>
        <w:keepLines w:val="0"/>
        <w:pageBreakBefore w:val="0"/>
        <w:kinsoku/>
        <w:wordWrap/>
        <w:topLinePunct w:val="0"/>
        <w:bidi w:val="0"/>
        <w:spacing w:line="576" w:lineRule="exact"/>
        <w:ind w:firstLine="883" w:firstLineChars="200"/>
        <w:jc w:val="center"/>
        <w:rPr>
          <w:rFonts w:hint="eastAsia"/>
          <w:b/>
          <w:bCs/>
          <w:sz w:val="44"/>
          <w:szCs w:val="44"/>
        </w:rPr>
      </w:pPr>
      <w:r>
        <w:rPr>
          <w:rFonts w:hint="eastAsia" w:ascii="方正小标宋简体" w:hAnsi="方正小标宋简体" w:eastAsia="方正小标宋简体" w:cs="方正小标宋简体"/>
          <w:b/>
          <w:bCs/>
          <w:sz w:val="44"/>
          <w:szCs w:val="44"/>
          <w:lang w:eastAsia="zh-CN"/>
        </w:rPr>
        <w:t>洛隆县水利局2024年度法治政府建设情况报告</w:t>
      </w:r>
      <w:bookmarkStart w:id="0" w:name="_GoBack"/>
      <w:bookmarkEnd w:id="0"/>
    </w:p>
    <w:p w14:paraId="71F0208D">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3" w:firstLineChars="200"/>
        <w:jc w:val="both"/>
        <w:textAlignment w:val="baseline"/>
        <w:rPr>
          <w:rFonts w:hint="eastAsia" w:ascii="黑体" w:hAnsi="黑体" w:eastAsia="黑体" w:cs="黑体"/>
          <w:b/>
          <w:bCs w:val="0"/>
          <w:i w:val="0"/>
          <w:color w:val="auto"/>
          <w:spacing w:val="0"/>
          <w:w w:val="100"/>
          <w:sz w:val="32"/>
          <w:szCs w:val="44"/>
          <w:u w:val="none"/>
          <w:lang w:val="en-US" w:eastAsia="zh-CN"/>
        </w:rPr>
      </w:pPr>
      <w:r>
        <w:rPr>
          <w:rFonts w:hint="eastAsia" w:ascii="黑体" w:hAnsi="黑体" w:eastAsia="黑体" w:cs="黑体"/>
          <w:b/>
          <w:bCs w:val="0"/>
          <w:i w:val="0"/>
          <w:color w:val="auto"/>
          <w:spacing w:val="0"/>
          <w:w w:val="100"/>
          <w:sz w:val="32"/>
          <w:szCs w:val="44"/>
          <w:u w:val="none"/>
          <w:lang w:val="en-US" w:eastAsia="zh-CN"/>
        </w:rPr>
        <w:t>一、上一年度法治政府建设的主要举措和成效</w:t>
      </w:r>
    </w:p>
    <w:p w14:paraId="3D9CB19E">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在过去的一年中，我县水利局紧紧围绕法治政府建设目标，积极落实各项举措，取得显著成效。</w:t>
      </w:r>
    </w:p>
    <w:p w14:paraId="2215A68A">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1.法治宣传教育深入开展。我们持续推动法治宣传教育常态化，组织开展了多场水利法治宣讲活动，提高了全体水利干部职工的法律意识和法治素养。同时，加强与司法部门的沟通协作，共同推进法治宣传工作。</w:t>
      </w:r>
    </w:p>
    <w:p w14:paraId="09F93865">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2.依法行政能力不断提升。我们严格执行水利法律法规，规范行政决策和行政执法行为。通过完善行政决策程序，加强合法性审查，确保行政决策的合法性和合理性。同时，推进水利行政审批制度改革，简化审批流程，提高行政效率。</w:t>
      </w:r>
    </w:p>
    <w:p w14:paraId="441AC72C">
      <w:pPr>
        <w:keepNext w:val="0"/>
        <w:keepLines w:val="0"/>
        <w:pageBreakBefore w:val="0"/>
        <w:kinsoku/>
        <w:wordWrap/>
        <w:overflowPunct w:val="0"/>
        <w:topLinePunct w:val="0"/>
        <w:autoSpaceDE/>
        <w:autoSpaceDN/>
        <w:bidi w:val="0"/>
        <w:adjustRightInd/>
        <w:snapToGrid/>
        <w:spacing w:line="576" w:lineRule="exact"/>
        <w:ind w:firstLine="640" w:firstLineChars="200"/>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仿宋_GB2312"/>
          <w:b w:val="0"/>
          <w:bCs/>
          <w:i w:val="0"/>
          <w:color w:val="auto"/>
          <w:spacing w:val="0"/>
          <w:w w:val="100"/>
          <w:sz w:val="32"/>
          <w:szCs w:val="44"/>
          <w:u w:val="none"/>
          <w:lang w:val="en-US" w:eastAsia="zh-CN"/>
        </w:rPr>
        <w:t>3.法治监管力度持续加大。我们强化水利行业监管职责，加大执法力度，严厉打击各类水利违法行为。通过定期开展执法检查和水域环境整治行动，有效维护了水利行业秩序和生态环境安全。</w:t>
      </w:r>
      <w:r>
        <w:rPr>
          <w:rFonts w:hint="eastAsia" w:ascii="仿宋_GB2312" w:hAnsi="仿宋_GB2312" w:eastAsia="仿宋_GB2312" w:cs="Times New Roman"/>
          <w:kern w:val="2"/>
          <w:sz w:val="32"/>
          <w:szCs w:val="32"/>
          <w:lang w:val="en-US" w:eastAsia="zh-CN" w:bidi="ar-SA"/>
        </w:rPr>
        <w:t>深化“放管服”改革，高效办结行政许可19件。持续开展河道非法采砂专项整治工作。由县水利局、县检察院、县公安局联合印发了《洛隆县河道非法采砂专项整治行动方案》，对非法采砂进行严查，2024年度开展河道非法采砂检查3次，检查问题4处，下达行政处罚4次，处罚金额为396000元，下达整改通知6次，现已全部完成整改。</w:t>
      </w:r>
    </w:p>
    <w:p w14:paraId="4846A752">
      <w:pPr>
        <w:keepNext w:val="0"/>
        <w:keepLines w:val="0"/>
        <w:pageBreakBefore w:val="0"/>
        <w:widowControl/>
        <w:kinsoku/>
        <w:wordWrap/>
        <w:overflowPunct w:val="0"/>
        <w:topLinePunct w:val="0"/>
        <w:autoSpaceDE w:val="0"/>
        <w:autoSpaceDN w:val="0"/>
        <w:bidi w:val="0"/>
        <w:adjustRightInd w:val="0"/>
        <w:snapToGrid w:val="0"/>
        <w:spacing w:line="576" w:lineRule="exact"/>
        <w:ind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4.成效显著。通过以上举措，水行政执法建设取得显著成效。全县水法治观念和爱水护水意识明显增强，形成了关心水、爱惜水、保护水的良好社会氛围，推动了群众自觉参与到水资源、水环境、水生态保护行动中，提升了干部职工依法办事能力，水利行业秩序明显好转，生态环境安全得到有效保障。</w:t>
      </w:r>
    </w:p>
    <w:p w14:paraId="28EA4970">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3" w:firstLineChars="200"/>
        <w:jc w:val="both"/>
        <w:textAlignment w:val="baseline"/>
        <w:rPr>
          <w:rFonts w:hint="eastAsia" w:ascii="黑体" w:hAnsi="黑体" w:eastAsia="黑体" w:cs="黑体"/>
          <w:b/>
          <w:bCs w:val="0"/>
          <w:i w:val="0"/>
          <w:color w:val="auto"/>
          <w:spacing w:val="0"/>
          <w:w w:val="100"/>
          <w:sz w:val="32"/>
          <w:szCs w:val="44"/>
          <w:u w:val="none"/>
          <w:lang w:val="en-US" w:eastAsia="zh-CN"/>
        </w:rPr>
      </w:pPr>
      <w:r>
        <w:rPr>
          <w:rFonts w:hint="eastAsia" w:ascii="黑体" w:hAnsi="黑体" w:eastAsia="黑体" w:cs="黑体"/>
          <w:b/>
          <w:bCs w:val="0"/>
          <w:i w:val="0"/>
          <w:color w:val="auto"/>
          <w:spacing w:val="0"/>
          <w:w w:val="100"/>
          <w:sz w:val="32"/>
          <w:szCs w:val="44"/>
          <w:u w:val="none"/>
          <w:lang w:val="en-US" w:eastAsia="zh-CN"/>
        </w:rPr>
        <w:t>二、上一年度党政主要负责人履行推进法治建设第一责任人职责加强法治政府建设的有关情况</w:t>
      </w:r>
    </w:p>
    <w:p w14:paraId="28618AFC">
      <w:pPr>
        <w:keepNext w:val="0"/>
        <w:keepLines w:val="0"/>
        <w:pageBreakBefore w:val="0"/>
        <w:kinsoku/>
        <w:wordWrap/>
        <w:topLinePunct w:val="0"/>
        <w:bidi w:val="0"/>
        <w:spacing w:line="576" w:lineRule="exact"/>
        <w:ind w:firstLine="643" w:firstLineChars="200"/>
        <w:rPr>
          <w:rFonts w:hint="eastAsia" w:ascii="楷体_GB2312" w:hAnsi="楷体_GB2312" w:eastAsia="楷体_GB2312" w:cs="楷体_GB2312"/>
          <w:b/>
          <w:bCs/>
          <w:kern w:val="2"/>
          <w:sz w:val="32"/>
          <w:szCs w:val="32"/>
          <w:lang w:val="zh-CN" w:eastAsia="zh-CN" w:bidi="ar-SA"/>
        </w:rPr>
      </w:pPr>
      <w:r>
        <w:rPr>
          <w:rFonts w:hint="eastAsia" w:ascii="楷体_GB2312" w:hAnsi="楷体_GB2312" w:eastAsia="楷体_GB2312" w:cs="楷体_GB2312"/>
          <w:b/>
          <w:bCs/>
          <w:kern w:val="2"/>
          <w:sz w:val="32"/>
          <w:szCs w:val="32"/>
          <w:lang w:val="en-US" w:eastAsia="zh-CN" w:bidi="ar-SA"/>
        </w:rPr>
        <w:t>（一）高度重视，切实发挥领导核心作用</w:t>
      </w:r>
    </w:p>
    <w:p w14:paraId="50FA3FD7">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1.强化组织领导。将法治建设纳入水利局重要议事日程，成立以党政主要负责人为组长的法治建设工作领导小组，明确职责分工，定期研究部署法治建设工作，确保法治建设各项任务落到实处。</w:t>
      </w:r>
    </w:p>
    <w:p w14:paraId="77934AAD">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2.带头学法守法用法。积极参加各类法治培训和学习活动，认真学习水利法律法规和党内法规，不断提高自身法律素养和依法执政能力。带头遵守法律，严格依法办事，自觉运用法治思维和法治方式解决水利工作中的问题。</w:t>
      </w:r>
    </w:p>
    <w:p w14:paraId="23B24E82">
      <w:pPr>
        <w:keepNext w:val="0"/>
        <w:keepLines w:val="0"/>
        <w:pageBreakBefore w:val="0"/>
        <w:kinsoku/>
        <w:wordWrap/>
        <w:topLinePunct w:val="0"/>
        <w:bidi w:val="0"/>
        <w:spacing w:line="576" w:lineRule="exact"/>
        <w:ind w:firstLine="643" w:firstLineChars="200"/>
        <w:rPr>
          <w:rFonts w:hint="eastAsia" w:ascii="楷体_GB2312" w:hAnsi="楷体_GB2312" w:eastAsia="楷体_GB2312" w:cs="楷体_GB2312"/>
          <w:b/>
          <w:bCs/>
          <w:kern w:val="2"/>
          <w:sz w:val="32"/>
          <w:szCs w:val="32"/>
          <w:lang w:val="zh-CN" w:eastAsia="zh-CN" w:bidi="ar-SA"/>
        </w:rPr>
      </w:pPr>
      <w:r>
        <w:rPr>
          <w:rFonts w:hint="eastAsia" w:ascii="楷体_GB2312" w:hAnsi="楷体_GB2312" w:eastAsia="楷体_GB2312" w:cs="楷体_GB2312"/>
          <w:b/>
          <w:bCs/>
          <w:kern w:val="2"/>
          <w:sz w:val="32"/>
          <w:szCs w:val="32"/>
          <w:lang w:val="zh-CN" w:eastAsia="zh-CN" w:bidi="ar-SA"/>
        </w:rPr>
        <w:t>（二）依法行政，全面推进水利法治建设</w:t>
      </w:r>
    </w:p>
    <w:p w14:paraId="7ADAF736">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1.健全依法决策机制。严格执行重大行政决策法定程序，认真落实公众参与、专家论证、风险评估、合法性审查和集体讨论决定等制度，确保水利重大决策科学、民主、合法。</w:t>
      </w:r>
    </w:p>
    <w:p w14:paraId="731C6E1F">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2.规范水行政执法行为。加强水行政执法队伍建设，严格落实行政执法人员持证上岗和资格管理制度。加大水行政执法力度，严厉打击各类水事违法行为，维护水利法律法规的权威。</w:t>
      </w:r>
    </w:p>
    <w:p w14:paraId="26FDF3D2">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3.深化水利政务公开。认真贯彻落实《政府信息公开条例》，加大水利政务公开力度，拓宽政务公开渠道，及时、准确、全面公开水利信息，提高水利工作透明度。</w:t>
      </w:r>
    </w:p>
    <w:p w14:paraId="07E55FFE">
      <w:pPr>
        <w:keepNext w:val="0"/>
        <w:keepLines w:val="0"/>
        <w:pageBreakBefore w:val="0"/>
        <w:kinsoku/>
        <w:wordWrap/>
        <w:topLinePunct w:val="0"/>
        <w:bidi w:val="0"/>
        <w:spacing w:line="576" w:lineRule="exact"/>
        <w:ind w:firstLine="643" w:firstLineChars="200"/>
        <w:rPr>
          <w:rFonts w:hint="eastAsia" w:ascii="楷体_GB2312" w:hAnsi="楷体_GB2312" w:eastAsia="楷体_GB2312" w:cs="楷体_GB2312"/>
          <w:b/>
          <w:bCs/>
          <w:kern w:val="2"/>
          <w:sz w:val="32"/>
          <w:szCs w:val="32"/>
          <w:lang w:val="zh-CN" w:eastAsia="zh-CN" w:bidi="ar-SA"/>
        </w:rPr>
      </w:pPr>
      <w:r>
        <w:rPr>
          <w:rFonts w:hint="eastAsia" w:ascii="楷体_GB2312" w:hAnsi="楷体_GB2312" w:eastAsia="楷体_GB2312" w:cs="楷体_GB2312"/>
          <w:b/>
          <w:bCs/>
          <w:kern w:val="2"/>
          <w:sz w:val="32"/>
          <w:szCs w:val="32"/>
          <w:lang w:val="zh-CN" w:eastAsia="zh-CN" w:bidi="ar-SA"/>
        </w:rPr>
        <w:t>（三）公正司法，积极配合司法机关工作</w:t>
      </w:r>
    </w:p>
    <w:p w14:paraId="1F093366">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1.支持司法机关依法独立行使职权。自觉维护司法权威，不干预司法活动，不插手具体案件处理。积极为司法机关依法履行职责创造良好条件，提供必要保障。</w:t>
      </w:r>
    </w:p>
    <w:p w14:paraId="7FD6D44A">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2.加强水利司法衔接。建立健全水利行政执法与刑事司法衔接机制，加强与司法机关的沟通协作，及时移送涉嫌犯罪的水事案件，确保水利违法行为得到依法惩处。</w:t>
      </w:r>
    </w:p>
    <w:p w14:paraId="3FBB18E0">
      <w:pPr>
        <w:keepNext w:val="0"/>
        <w:keepLines w:val="0"/>
        <w:pageBreakBefore w:val="0"/>
        <w:kinsoku/>
        <w:wordWrap/>
        <w:topLinePunct w:val="0"/>
        <w:bidi w:val="0"/>
        <w:spacing w:line="576" w:lineRule="exact"/>
        <w:ind w:firstLine="643" w:firstLineChars="200"/>
        <w:rPr>
          <w:rFonts w:hint="eastAsia" w:ascii="仿宋_GB2312" w:hAnsi="仿宋_GB2312" w:eastAsia="仿宋_GB2312" w:cs="仿宋_GB2312"/>
          <w:b/>
          <w:bCs/>
          <w:kern w:val="2"/>
          <w:sz w:val="32"/>
          <w:szCs w:val="32"/>
          <w:lang w:val="zh-CN" w:eastAsia="zh-CN" w:bidi="ar-SA"/>
        </w:rPr>
      </w:pPr>
      <w:r>
        <w:rPr>
          <w:rFonts w:hint="eastAsia" w:ascii="仿宋_GB2312" w:hAnsi="仿宋_GB2312" w:eastAsia="仿宋_GB2312" w:cs="仿宋_GB2312"/>
          <w:b/>
          <w:bCs/>
          <w:kern w:val="2"/>
          <w:sz w:val="32"/>
          <w:szCs w:val="32"/>
          <w:lang w:val="zh-CN" w:eastAsia="zh-CN" w:bidi="ar-SA"/>
        </w:rPr>
        <w:t>（四）普法宣传，深入开展水利法治教育</w:t>
      </w:r>
    </w:p>
    <w:p w14:paraId="368C153C">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val="0"/>
          <w:kern w:val="2"/>
          <w:sz w:val="32"/>
          <w:szCs w:val="32"/>
          <w:lang w:val="zh-CN" w:eastAsia="zh-CN" w:bidi="ar-SA"/>
        </w:rPr>
      </w:pPr>
      <w:r>
        <w:rPr>
          <w:rFonts w:hint="eastAsia" w:ascii="仿宋_GB2312" w:hAnsi="仿宋_GB2312" w:eastAsia="仿宋_GB2312" w:cs="仿宋_GB2312"/>
          <w:b w:val="0"/>
          <w:bCs w:val="0"/>
          <w:kern w:val="2"/>
          <w:sz w:val="32"/>
          <w:szCs w:val="32"/>
          <w:lang w:val="zh-CN" w:eastAsia="zh-CN" w:bidi="ar-SA"/>
        </w:rPr>
        <w:t>1.落实普法责任制。认真贯彻落实“谁执法谁普法”普法责任制，明确水利部门普法责任，形成全社会共同参与的水利大普法格局。</w:t>
      </w:r>
    </w:p>
    <w:p w14:paraId="2DED1740">
      <w:pPr>
        <w:keepNext w:val="0"/>
        <w:keepLines w:val="0"/>
        <w:pageBreakBefore w:val="0"/>
        <w:kinsoku/>
        <w:wordWrap/>
        <w:topLinePunct w:val="0"/>
        <w:bidi w:val="0"/>
        <w:spacing w:line="576" w:lineRule="exact"/>
        <w:ind w:firstLine="640" w:firstLineChars="200"/>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val="0"/>
          <w:kern w:val="2"/>
          <w:sz w:val="32"/>
          <w:szCs w:val="32"/>
          <w:lang w:val="zh-CN" w:eastAsia="zh-CN" w:bidi="ar-SA"/>
        </w:rPr>
        <w:t>2.加强水利法治宣传教育。充分利用“世界水日”“中国水周”等重要时间节点，广泛开展水利法治宣传教育活动，提高全民水法治意识。深入开展水利法治宣传教育“进机关、进乡村、进社区、进学校、进企业、进单位”活动，加强对水利干部职工、广大群众和涉水企业的法治宣传教育。</w:t>
      </w:r>
    </w:p>
    <w:p w14:paraId="6A51B411">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3" w:firstLineChars="200"/>
        <w:jc w:val="both"/>
        <w:textAlignment w:val="baseline"/>
        <w:rPr>
          <w:rFonts w:hint="eastAsia" w:ascii="黑体" w:hAnsi="黑体" w:eastAsia="黑体" w:cs="黑体"/>
          <w:b/>
          <w:bCs w:val="0"/>
          <w:i w:val="0"/>
          <w:color w:val="auto"/>
          <w:spacing w:val="0"/>
          <w:w w:val="100"/>
          <w:sz w:val="32"/>
          <w:szCs w:val="44"/>
          <w:u w:val="none"/>
          <w:lang w:val="en-US" w:eastAsia="zh-CN"/>
        </w:rPr>
      </w:pPr>
      <w:r>
        <w:rPr>
          <w:rFonts w:hint="eastAsia" w:ascii="黑体" w:hAnsi="黑体" w:eastAsia="黑体" w:cs="黑体"/>
          <w:b/>
          <w:bCs w:val="0"/>
          <w:i w:val="0"/>
          <w:color w:val="auto"/>
          <w:spacing w:val="0"/>
          <w:w w:val="100"/>
          <w:sz w:val="32"/>
          <w:szCs w:val="44"/>
          <w:u w:val="none"/>
          <w:lang w:val="en-US" w:eastAsia="zh-CN"/>
        </w:rPr>
        <w:t>三、上一年度推进法治政府建设存在的不足和原因</w:t>
      </w:r>
    </w:p>
    <w:p w14:paraId="64EAE786">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在推进法治政府建设的过程中，我们也存在一些不足：</w:t>
      </w:r>
    </w:p>
    <w:p w14:paraId="4F7E907D">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1.河道非法采砂和涉水项目建设工程领域执法力度仍需加大。个别行业涉水违法行为仍有发生，需要进一步加强执法力度，严格落实监管责任。</w:t>
      </w:r>
    </w:p>
    <w:p w14:paraId="179EFADD">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2.法治宣传教育仍需深化。部分干部职工对水利法律法规的理解还不够深入，需要进一步加强法治宣传教育的广度和深度。</w:t>
      </w:r>
    </w:p>
    <w:p w14:paraId="5E4E3F63">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3.体制机制仍需完善。一些制度规定还需要进一步细化完善，以适应新形势下法治政府建设的需求。</w:t>
      </w:r>
    </w:p>
    <w:p w14:paraId="7B103F19">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存在以上不足的原因主要是：个别干部职工的法治意识还不够强，对法治政府建设的重要性认识不足；我局执法人员监管存在薄弱环节；法律法规的完善与更新速度需要跟上形势发展的需要。</w:t>
      </w:r>
    </w:p>
    <w:p w14:paraId="74215455">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3" w:firstLineChars="200"/>
        <w:jc w:val="both"/>
        <w:textAlignment w:val="baseline"/>
        <w:rPr>
          <w:rFonts w:hint="eastAsia" w:ascii="黑体" w:hAnsi="黑体" w:eastAsia="黑体" w:cs="黑体"/>
          <w:b/>
          <w:bCs w:val="0"/>
          <w:i w:val="0"/>
          <w:color w:val="auto"/>
          <w:spacing w:val="0"/>
          <w:w w:val="100"/>
          <w:sz w:val="32"/>
          <w:szCs w:val="44"/>
          <w:u w:val="none"/>
          <w:lang w:val="en-US" w:eastAsia="zh-CN"/>
        </w:rPr>
      </w:pPr>
      <w:r>
        <w:rPr>
          <w:rFonts w:hint="eastAsia" w:ascii="黑体" w:hAnsi="黑体" w:eastAsia="黑体" w:cs="黑体"/>
          <w:b/>
          <w:bCs w:val="0"/>
          <w:i w:val="0"/>
          <w:color w:val="auto"/>
          <w:spacing w:val="0"/>
          <w:w w:val="100"/>
          <w:sz w:val="32"/>
          <w:szCs w:val="44"/>
          <w:u w:val="none"/>
          <w:lang w:val="en-US" w:eastAsia="zh-CN"/>
        </w:rPr>
        <w:t>四、下一年度推进法治政府建设的主要安排</w:t>
      </w:r>
    </w:p>
    <w:p w14:paraId="628E1F44">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1.深化法治宣传教育。继续深入开展法治宣传教育，提高全局水利干部职工的法治素养和依法行政能力。</w:t>
      </w:r>
    </w:p>
    <w:p w14:paraId="130FEB23">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2.加强执法监管力度。进一步加大执法力度，严格落实监管责任，严厉打击各类水利违法行为。</w:t>
      </w:r>
    </w:p>
    <w:p w14:paraId="5BA2D683">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3.完善体制机制。继续完善水利法律法规体系，适应新形势下法治政府建设的需求。</w:t>
      </w:r>
    </w:p>
    <w:p w14:paraId="71C52403">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4.提高依法行政水平。加强行政决策和行政执法的规范化建设，提高依法行政水平。</w:t>
      </w:r>
    </w:p>
    <w:p w14:paraId="716FB1FB">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5.加强队伍建设。加强水利执法队伍建设，提高执法人员的素质和能力。</w:t>
      </w:r>
    </w:p>
    <w:p w14:paraId="4DA054A2">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3" w:firstLineChars="200"/>
        <w:jc w:val="both"/>
        <w:textAlignment w:val="baseline"/>
        <w:rPr>
          <w:rFonts w:hint="eastAsia" w:ascii="黑体" w:hAnsi="黑体" w:eastAsia="黑体" w:cs="黑体"/>
          <w:b/>
          <w:bCs w:val="0"/>
          <w:i w:val="0"/>
          <w:color w:val="auto"/>
          <w:spacing w:val="0"/>
          <w:w w:val="100"/>
          <w:sz w:val="32"/>
          <w:szCs w:val="44"/>
          <w:u w:val="none"/>
          <w:lang w:val="en-US" w:eastAsia="zh-CN"/>
        </w:rPr>
      </w:pPr>
      <w:r>
        <w:rPr>
          <w:rFonts w:hint="eastAsia" w:ascii="黑体" w:hAnsi="黑体" w:eastAsia="黑体" w:cs="黑体"/>
          <w:b/>
          <w:bCs w:val="0"/>
          <w:i w:val="0"/>
          <w:color w:val="auto"/>
          <w:spacing w:val="0"/>
          <w:w w:val="100"/>
          <w:sz w:val="32"/>
          <w:szCs w:val="44"/>
          <w:u w:val="none"/>
          <w:lang w:val="en-US" w:eastAsia="zh-CN"/>
        </w:rPr>
        <w:t>五、其他需要报告的情况</w:t>
      </w:r>
    </w:p>
    <w:p w14:paraId="15DA79C5">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1.水利局将继续加强与其他部门的沟通协调，共同推进法治政府建设。</w:t>
      </w:r>
    </w:p>
    <w:p w14:paraId="7E07292E">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2.水利局将积极开展创新性工作，探索新形势下法治政府建设的新途径、新方法。</w:t>
      </w:r>
    </w:p>
    <w:p w14:paraId="084769E7">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3.水利局将加强党风廉政建设，为法治政府建设提供坚强保障。</w:t>
      </w:r>
    </w:p>
    <w:p w14:paraId="7EFB2CA1">
      <w:pPr>
        <w:keepNext w:val="0"/>
        <w:keepLines w:val="0"/>
        <w:pageBreakBefore w:val="0"/>
        <w:widowControl/>
        <w:kinsoku/>
        <w:wordWrap/>
        <w:overflowPunct w:val="0"/>
        <w:topLinePunct w:val="0"/>
        <w:autoSpaceDE w:val="0"/>
        <w:autoSpaceDN w:val="0"/>
        <w:bidi w:val="0"/>
        <w:adjustRightInd w:val="0"/>
        <w:snapToGrid w:val="0"/>
        <w:spacing w:line="576" w:lineRule="exact"/>
        <w:ind w:left="0" w:leftChars="0" w:firstLine="640" w:firstLineChars="200"/>
        <w:jc w:val="both"/>
        <w:textAlignment w:val="baseline"/>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总之，我县水利局将继续深入推进法治政府建设各项工作落到实处、见到实效努力提升全县水利工作法治化水平为人民群众提供更加优质的水利服务。</w:t>
      </w:r>
    </w:p>
    <w:p w14:paraId="1263B8ED">
      <w:pPr>
        <w:pStyle w:val="2"/>
        <w:keepNext w:val="0"/>
        <w:keepLines w:val="0"/>
        <w:pageBreakBefore w:val="0"/>
        <w:kinsoku/>
        <w:wordWrap/>
        <w:topLinePunct w:val="0"/>
        <w:bidi w:val="0"/>
        <w:spacing w:line="576" w:lineRule="exact"/>
        <w:textAlignment w:val="baseline"/>
        <w:rPr>
          <w:rFonts w:hint="eastAsia" w:ascii="仿宋_GB2312" w:hAnsi="仿宋_GB2312" w:eastAsia="仿宋_GB2312" w:cs="仿宋_GB2312"/>
          <w:b w:val="0"/>
          <w:bCs/>
          <w:i w:val="0"/>
          <w:color w:val="auto"/>
          <w:spacing w:val="0"/>
          <w:w w:val="100"/>
          <w:sz w:val="32"/>
          <w:szCs w:val="44"/>
          <w:u w:val="none"/>
          <w:lang w:val="en-US" w:eastAsia="zh-CN"/>
        </w:rPr>
      </w:pPr>
    </w:p>
    <w:p w14:paraId="2C1F522A">
      <w:pPr>
        <w:pStyle w:val="2"/>
        <w:keepNext w:val="0"/>
        <w:keepLines w:val="0"/>
        <w:pageBreakBefore w:val="0"/>
        <w:kinsoku/>
        <w:wordWrap/>
        <w:topLinePunct w:val="0"/>
        <w:bidi w:val="0"/>
        <w:spacing w:line="576" w:lineRule="exact"/>
        <w:textAlignment w:val="baseline"/>
        <w:rPr>
          <w:rFonts w:hint="eastAsia" w:ascii="仿宋_GB2312" w:hAnsi="仿宋_GB2312" w:eastAsia="仿宋_GB2312" w:cs="仿宋_GB2312"/>
          <w:b w:val="0"/>
          <w:bCs/>
          <w:i w:val="0"/>
          <w:color w:val="auto"/>
          <w:spacing w:val="0"/>
          <w:w w:val="100"/>
          <w:sz w:val="32"/>
          <w:szCs w:val="44"/>
          <w:u w:val="none"/>
          <w:lang w:val="en-US" w:eastAsia="zh-CN"/>
        </w:rPr>
      </w:pPr>
    </w:p>
    <w:p w14:paraId="7E84EF35">
      <w:pPr>
        <w:pStyle w:val="2"/>
        <w:keepNext w:val="0"/>
        <w:keepLines w:val="0"/>
        <w:pageBreakBefore w:val="0"/>
        <w:kinsoku/>
        <w:wordWrap/>
        <w:topLinePunct w:val="0"/>
        <w:bidi w:val="0"/>
        <w:spacing w:line="576" w:lineRule="exact"/>
        <w:textAlignment w:val="baseline"/>
        <w:rPr>
          <w:rFonts w:hint="eastAsia" w:ascii="仿宋_GB2312" w:hAnsi="仿宋_GB2312" w:eastAsia="仿宋_GB2312" w:cs="仿宋_GB2312"/>
          <w:b w:val="0"/>
          <w:bCs/>
          <w:i w:val="0"/>
          <w:color w:val="auto"/>
          <w:spacing w:val="0"/>
          <w:w w:val="100"/>
          <w:sz w:val="32"/>
          <w:szCs w:val="44"/>
          <w:u w:val="none"/>
          <w:lang w:val="en-US" w:eastAsia="zh-CN"/>
        </w:rPr>
      </w:pPr>
    </w:p>
    <w:p w14:paraId="6F74023A">
      <w:pPr>
        <w:pStyle w:val="2"/>
        <w:rPr>
          <w:rFonts w:hint="eastAsia" w:ascii="仿宋_GB2312" w:hAnsi="仿宋_GB2312" w:eastAsia="仿宋_GB2312" w:cs="仿宋_GB2312"/>
          <w:b w:val="0"/>
          <w:bCs/>
          <w:i w:val="0"/>
          <w:color w:val="auto"/>
          <w:spacing w:val="0"/>
          <w:w w:val="100"/>
          <w:sz w:val="32"/>
          <w:szCs w:val="44"/>
          <w:u w:val="none"/>
          <w:lang w:val="en-US" w:eastAsia="zh-CN"/>
        </w:rPr>
      </w:pPr>
    </w:p>
    <w:p w14:paraId="6337BF2D">
      <w:pPr>
        <w:pStyle w:val="2"/>
        <w:rPr>
          <w:rFonts w:hint="eastAsia" w:ascii="仿宋_GB2312" w:hAnsi="仿宋_GB2312" w:eastAsia="仿宋_GB2312" w:cs="仿宋_GB2312"/>
          <w:b w:val="0"/>
          <w:bCs/>
          <w:i w:val="0"/>
          <w:color w:val="auto"/>
          <w:spacing w:val="0"/>
          <w:w w:val="100"/>
          <w:sz w:val="32"/>
          <w:szCs w:val="44"/>
          <w:u w:val="none"/>
          <w:lang w:val="en-US" w:eastAsia="zh-CN"/>
        </w:rPr>
      </w:pPr>
    </w:p>
    <w:p w14:paraId="53E7B246">
      <w:pPr>
        <w:pStyle w:val="2"/>
        <w:rPr>
          <w:rFonts w:hint="eastAsia" w:ascii="仿宋_GB2312" w:hAnsi="仿宋_GB2312" w:eastAsia="仿宋_GB2312" w:cs="仿宋_GB2312"/>
          <w:b w:val="0"/>
          <w:bCs/>
          <w:i w:val="0"/>
          <w:color w:val="auto"/>
          <w:spacing w:val="0"/>
          <w:w w:val="100"/>
          <w:sz w:val="32"/>
          <w:szCs w:val="44"/>
          <w:u w:val="none"/>
          <w:lang w:val="en-US" w:eastAsia="zh-CN"/>
        </w:rPr>
      </w:pPr>
    </w:p>
    <w:p w14:paraId="2627B2E8">
      <w:pPr>
        <w:pStyle w:val="2"/>
        <w:rPr>
          <w:rFonts w:hint="eastAsia" w:ascii="仿宋_GB2312" w:hAnsi="仿宋_GB2312" w:eastAsia="仿宋_GB2312" w:cs="仿宋_GB2312"/>
          <w:b w:val="0"/>
          <w:bCs/>
          <w:i w:val="0"/>
          <w:color w:val="auto"/>
          <w:spacing w:val="0"/>
          <w:w w:val="100"/>
          <w:sz w:val="32"/>
          <w:szCs w:val="44"/>
          <w:u w:val="none"/>
          <w:lang w:val="en-US" w:eastAsia="zh-CN"/>
        </w:rPr>
      </w:pPr>
    </w:p>
    <w:p w14:paraId="4DE26F58">
      <w:pPr>
        <w:pStyle w:val="2"/>
        <w:rPr>
          <w:rFonts w:hint="eastAsia" w:ascii="仿宋_GB2312" w:hAnsi="仿宋_GB2312" w:eastAsia="仿宋_GB2312" w:cs="仿宋_GB2312"/>
          <w:b w:val="0"/>
          <w:bCs/>
          <w:i w:val="0"/>
          <w:color w:val="auto"/>
          <w:spacing w:val="0"/>
          <w:w w:val="100"/>
          <w:sz w:val="32"/>
          <w:szCs w:val="44"/>
          <w:u w:val="none"/>
          <w:lang w:val="en-US" w:eastAsia="zh-CN"/>
        </w:rPr>
      </w:pPr>
    </w:p>
    <w:p w14:paraId="6C57920E">
      <w:pPr>
        <w:pStyle w:val="2"/>
        <w:rPr>
          <w:rFonts w:hint="eastAsia" w:ascii="仿宋_GB2312" w:hAnsi="仿宋_GB2312" w:eastAsia="仿宋_GB2312" w:cs="仿宋_GB2312"/>
          <w:b w:val="0"/>
          <w:bCs/>
          <w:i w:val="0"/>
          <w:color w:val="auto"/>
          <w:spacing w:val="0"/>
          <w:w w:val="100"/>
          <w:sz w:val="32"/>
          <w:szCs w:val="44"/>
          <w:u w:val="none"/>
          <w:lang w:val="en-US" w:eastAsia="zh-CN"/>
        </w:rPr>
      </w:pPr>
    </w:p>
    <w:p w14:paraId="19C9C37E">
      <w:pPr>
        <w:pStyle w:val="2"/>
        <w:rPr>
          <w:rFonts w:hint="eastAsia"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 xml:space="preserve">                                   洛隆县水利局</w:t>
      </w:r>
    </w:p>
    <w:p w14:paraId="5EFD3601">
      <w:pPr>
        <w:pStyle w:val="2"/>
        <w:rPr>
          <w:rFonts w:hint="default" w:ascii="仿宋_GB2312" w:hAnsi="仿宋_GB2312" w:eastAsia="仿宋_GB2312" w:cs="仿宋_GB2312"/>
          <w:b w:val="0"/>
          <w:bCs/>
          <w:i w:val="0"/>
          <w:color w:val="auto"/>
          <w:spacing w:val="0"/>
          <w:w w:val="100"/>
          <w:sz w:val="32"/>
          <w:szCs w:val="44"/>
          <w:u w:val="none"/>
          <w:lang w:val="en-US" w:eastAsia="zh-CN"/>
        </w:rPr>
      </w:pPr>
      <w:r>
        <w:rPr>
          <w:rFonts w:hint="eastAsia" w:ascii="仿宋_GB2312" w:hAnsi="仿宋_GB2312" w:eastAsia="仿宋_GB2312" w:cs="仿宋_GB2312"/>
          <w:b w:val="0"/>
          <w:bCs/>
          <w:i w:val="0"/>
          <w:color w:val="auto"/>
          <w:spacing w:val="0"/>
          <w:w w:val="100"/>
          <w:sz w:val="32"/>
          <w:szCs w:val="44"/>
          <w:u w:val="none"/>
          <w:lang w:val="en-US" w:eastAsia="zh-CN"/>
        </w:rPr>
        <w:t xml:space="preserve">                                 2025年2月13日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B0FC9"/>
    <w:rsid w:val="007F27CB"/>
    <w:rsid w:val="016D6AC7"/>
    <w:rsid w:val="01A00C4B"/>
    <w:rsid w:val="058645FB"/>
    <w:rsid w:val="09504C40"/>
    <w:rsid w:val="0B924545"/>
    <w:rsid w:val="0DFF319D"/>
    <w:rsid w:val="10BE10ED"/>
    <w:rsid w:val="11537BA7"/>
    <w:rsid w:val="115E48FA"/>
    <w:rsid w:val="1336140F"/>
    <w:rsid w:val="13C0517C"/>
    <w:rsid w:val="1746148E"/>
    <w:rsid w:val="1AF35E37"/>
    <w:rsid w:val="1B201981"/>
    <w:rsid w:val="1B3217CF"/>
    <w:rsid w:val="1BE22134"/>
    <w:rsid w:val="202D3B9A"/>
    <w:rsid w:val="20831A0C"/>
    <w:rsid w:val="213A031C"/>
    <w:rsid w:val="21645399"/>
    <w:rsid w:val="22A00653"/>
    <w:rsid w:val="23DF33FD"/>
    <w:rsid w:val="24C745BD"/>
    <w:rsid w:val="25AE12D9"/>
    <w:rsid w:val="27E72880"/>
    <w:rsid w:val="28CE6601"/>
    <w:rsid w:val="2AEF50B5"/>
    <w:rsid w:val="2AF4778E"/>
    <w:rsid w:val="2C5D1635"/>
    <w:rsid w:val="2CEF5816"/>
    <w:rsid w:val="2DF857E7"/>
    <w:rsid w:val="2E750BE6"/>
    <w:rsid w:val="2F4B7B98"/>
    <w:rsid w:val="321E2960"/>
    <w:rsid w:val="32454C55"/>
    <w:rsid w:val="34AD66CF"/>
    <w:rsid w:val="34E645EB"/>
    <w:rsid w:val="35BD4CCC"/>
    <w:rsid w:val="38EA0422"/>
    <w:rsid w:val="38EE7F12"/>
    <w:rsid w:val="3A35391F"/>
    <w:rsid w:val="3A6F6E31"/>
    <w:rsid w:val="3B1959B8"/>
    <w:rsid w:val="3D5642D8"/>
    <w:rsid w:val="3DB8289D"/>
    <w:rsid w:val="3E160EB6"/>
    <w:rsid w:val="3E955695"/>
    <w:rsid w:val="3FFF47B3"/>
    <w:rsid w:val="407C2797"/>
    <w:rsid w:val="43413334"/>
    <w:rsid w:val="439B0C97"/>
    <w:rsid w:val="48604D74"/>
    <w:rsid w:val="4B7904AA"/>
    <w:rsid w:val="4C0B44E0"/>
    <w:rsid w:val="4CB701C3"/>
    <w:rsid w:val="4D034EAA"/>
    <w:rsid w:val="4F734876"/>
    <w:rsid w:val="4FA709C3"/>
    <w:rsid w:val="500B0F52"/>
    <w:rsid w:val="539E6B2E"/>
    <w:rsid w:val="544D6188"/>
    <w:rsid w:val="56B37C4E"/>
    <w:rsid w:val="58FC58DC"/>
    <w:rsid w:val="5BEA3C6D"/>
    <w:rsid w:val="5DF41277"/>
    <w:rsid w:val="61371BA7"/>
    <w:rsid w:val="63693419"/>
    <w:rsid w:val="643F0D73"/>
    <w:rsid w:val="67E4235D"/>
    <w:rsid w:val="67FF0F45"/>
    <w:rsid w:val="6A7A77B8"/>
    <w:rsid w:val="6A8A71EB"/>
    <w:rsid w:val="6BA23DB8"/>
    <w:rsid w:val="6CE150BD"/>
    <w:rsid w:val="6D8F2D6B"/>
    <w:rsid w:val="6F47703E"/>
    <w:rsid w:val="71700271"/>
    <w:rsid w:val="73532145"/>
    <w:rsid w:val="73DB2866"/>
    <w:rsid w:val="74DA3986"/>
    <w:rsid w:val="74F51705"/>
    <w:rsid w:val="755E374E"/>
    <w:rsid w:val="7591158C"/>
    <w:rsid w:val="77822FF8"/>
    <w:rsid w:val="780D320A"/>
    <w:rsid w:val="793A6273"/>
    <w:rsid w:val="7D2C4132"/>
    <w:rsid w:val="7D7D498E"/>
    <w:rsid w:val="7E355268"/>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jc w:val="both"/>
      <w:textAlignment w:val="baseline"/>
    </w:pPr>
    <w:rPr>
      <w:rFonts w:ascii="宋体" w:hAnsi="Calibri" w:eastAsia="宋体"/>
      <w:kern w:val="2"/>
      <w:sz w:val="32"/>
      <w:szCs w:val="24"/>
      <w:lang w:val="en-US" w:eastAsia="zh-CN" w:bidi="ar-SA"/>
    </w:rPr>
  </w:style>
  <w:style w:type="paragraph" w:customStyle="1" w:styleId="3">
    <w:name w:val="BodyTextIndent"/>
    <w:basedOn w:val="1"/>
    <w:qFormat/>
    <w:uiPriority w:val="0"/>
    <w:pPr>
      <w:ind w:firstLine="733" w:firstLineChars="229"/>
      <w:jc w:val="both"/>
      <w:textAlignment w:val="baseline"/>
    </w:pPr>
    <w:rPr>
      <w:rFonts w:ascii="宋体" w:hAnsi="Calibri" w:eastAsia="宋体"/>
      <w:kern w:val="2"/>
      <w:sz w:val="32"/>
      <w:szCs w:val="24"/>
      <w:lang w:val="en-US" w:eastAsia="zh-CN" w:bidi="ar-SA"/>
    </w:rPr>
  </w:style>
  <w:style w:type="paragraph" w:styleId="4">
    <w:name w:val="Body Text Indent"/>
    <w:basedOn w:val="1"/>
    <w:next w:val="5"/>
    <w:qFormat/>
    <w:uiPriority w:val="0"/>
    <w:pPr>
      <w:spacing w:after="120" w:afterLines="0"/>
      <w:ind w:left="420" w:leftChars="200"/>
    </w:pPr>
  </w:style>
  <w:style w:type="paragraph" w:styleId="5">
    <w:name w:val="footer"/>
    <w:basedOn w:val="1"/>
    <w:next w:val="1"/>
    <w:qFormat/>
    <w:uiPriority w:val="0"/>
    <w:pPr>
      <w:snapToGrid w:val="0"/>
      <w:jc w:val="left"/>
    </w:pPr>
    <w:rPr>
      <w:sz w:val="18"/>
    </w:rPr>
  </w:style>
  <w:style w:type="paragraph" w:styleId="6">
    <w:name w:val="toc 3"/>
    <w:basedOn w:val="1"/>
    <w:next w:val="1"/>
    <w:unhideWhenUsed/>
    <w:qFormat/>
    <w:uiPriority w:val="39"/>
    <w:pPr>
      <w:ind w:left="840" w:leftChars="400"/>
    </w:pPr>
    <w:rPr>
      <w:rFonts w:ascii="Calibri" w:hAnsi="Calibri" w:eastAsia="宋体" w:cs="Times New Roman"/>
      <w:szCs w:val="24"/>
    </w:rPr>
  </w:style>
  <w:style w:type="paragraph" w:styleId="7">
    <w:name w:val="Body Text First Indent 2"/>
    <w:basedOn w:val="4"/>
    <w:next w:val="6"/>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2181</Words>
  <Characters>2221</Characters>
  <Lines>0</Lines>
  <Paragraphs>0</Paragraphs>
  <TotalTime>0</TotalTime>
  <ScaleCrop>false</ScaleCrop>
  <LinksUpToDate>false</LinksUpToDate>
  <CharactersWithSpaces>2289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2025-02-10T07:48:00Z</dcterms:created>
  <dc:creator>Administrator.USER-20191025QZ</dc:creator>
  <cp:lastModifiedBy>༼རེ་བའི་བུ་མོ་༽</cp:lastModifiedBy>
  <cp:lastPrinted>2025-02-13T03:53:00Z</cp:lastPrinted>
  <dcterms:modified xsi:type="dcterms:W3CDTF">2025-02-13T04:03:25Z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eyJoZGlkIjoiMDYwNTMxMTZkNTM1NmU5ZmRlODQ1YWNkNzVlOTk5Y2UiLCJ1c2VySWQiOiIzOTI3NjY1NDMifQ==</vt:lpwstr>
  </property>
  <property fmtid="{D5CDD505-2E9C-101B-9397-08002B2CF9AE}" pid="4" name="ICV">
    <vt:lpwstr>03BB8A8EC9DD4932968BE433A6ED8A16_13</vt:lpwstr>
  </property>
</Properties>
</file>