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A8A73">
      <w:pPr>
        <w:keepNext w:val="0"/>
        <w:keepLines w:val="0"/>
        <w:pageBreakBefore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洛隆县市场监督管理局2024年度法治政府  </w:t>
      </w:r>
    </w:p>
    <w:p w14:paraId="21D04175">
      <w:pPr>
        <w:keepNext w:val="0"/>
        <w:keepLines w:val="0"/>
        <w:pageBreakBefore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建设工作情况报告</w:t>
      </w:r>
    </w:p>
    <w:p w14:paraId="1020F2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洛隆县市场监督管理局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的正确领导下，深入贯彻落实习近平法治思想，紧紧围绕法治政府建设的目标任务，不断加强市场监管执法，推进依法行政，为维护市场秩序、优化营商环境、保障消费者合法权益提供了有力的法治保障。现将</w:t>
      </w: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rPr>
        <w:t>法治政府建设工作</w:t>
      </w:r>
      <w:r>
        <w:rPr>
          <w:rFonts w:hint="eastAsia" w:ascii="仿宋_GB2312" w:hAnsi="仿宋_GB2312" w:eastAsia="仿宋_GB2312" w:cs="仿宋_GB2312"/>
          <w:sz w:val="32"/>
          <w:szCs w:val="32"/>
          <w:lang w:val="en-US" w:eastAsia="zh-CN"/>
        </w:rPr>
        <w:t>情况报告</w:t>
      </w:r>
      <w:r>
        <w:rPr>
          <w:rFonts w:hint="eastAsia" w:ascii="仿宋_GB2312" w:hAnsi="仿宋_GB2312" w:eastAsia="仿宋_GB2312" w:cs="仿宋_GB2312"/>
          <w:sz w:val="32"/>
          <w:szCs w:val="32"/>
        </w:rPr>
        <w:t>如下：</w:t>
      </w:r>
    </w:p>
    <w:p w14:paraId="5E857E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一、上一年度法治政府建设的主要举措和成效</w:t>
      </w:r>
    </w:p>
    <w:p w14:paraId="044E3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（一）加强组织领导，落实法治建设责任</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充分发挥党组领导核心作用。严格履行推进法治建设第一责任人的职责，充分发挥党组在法治政府建设中的领导核心作用，定期听取有关工作汇报，及时研究解决有关重大问题，将法治建设纳入工作计划，与市场监管工作同部署、同推进、同督促。以学习习近平法治思想为契机，督促领导班子成员严格依法办事，强化监督，全年无一起领导干部违规干预执法活动、插手具体案件处理的情形发生。</w:t>
      </w:r>
    </w:p>
    <w:p w14:paraId="4F2F27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高度重视法治政府建设工作。坚持把法治工作放在首位，以深入贯彻习近平总书记全面依法治国新理念新思想新战略为目标，及时传达县委全面依法治县委员会会议和建设法治政府工作会议等会议精神，组织召开会议专题部署研究我局法治建设工作。同时，明确由局办公室牵头做好法治政府建设及依法行政相关工作，并将该项工作纳入年度系统重点工作。</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落实领导班子集体学法制度。2024年扎实推进学习教育。通过党组理论中心学习组学习、自学、集中学习、党支部学习、“市场监管总局网络学习平台”等多种途径开展理论学习。充分发挥党组理论中心组学习的主阵地作用，制定《中共洛隆县市场监督管理局委员会理论学习中心组学习计划》，组织集体学习12次，专题研讨2次，全体干部在市场监管总局网络学习平台学时不少于50分时。</w:t>
      </w:r>
    </w:p>
    <w:p w14:paraId="5FB9A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sz w:val="32"/>
          <w:szCs w:val="32"/>
        </w:rPr>
        <w:t>（二）完善制度建设，规范行政执法行为</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执行重大行政决策法定程序。严格依法依规决策，在重大行政决策以及重大疑难案件办理过程中，坚持集体讨论规则机制，提升决策和执法的科学性，提高案件质量，严格规范案件办理程序，推进行政决策法治化。</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深化行政执法体制改革。落实行政执法体制改革各项任务，不断优化整合执法职责，梳理执法权力清单，提高执法效能，依托食品安全协管员信息员构建食药监管信息网络，通过岗位练兵、执法探讨、典型案例分析等针对性较强的教育培训，提高执法办案技能，全面深化执法办案体制改革。</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严格规范行政执法行为。严格贯彻落实关于行政执法“三项制度”的工作要求，加强执法人员行政执法资格管理，强化行政执法事前、事中及事后公示，全面推行执法全过程记录，同时做好重大执法决定法制审核。在全局开展行政执法培训，既以典型案例的讲解、重点法条解读等进行执法实务培训，又进行简案快办、普通程序办理案件的办案流程等程序方面的讲解，确保执法工作实体、程序均合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2024年共办理一般程序案件15起，罚款</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万元。</w:t>
      </w:r>
    </w:p>
    <w:p w14:paraId="1AAF3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楷体_GB2312" w:hAnsi="楷体_GB2312" w:eastAsia="楷体_GB2312" w:cs="楷体_GB2312"/>
          <w:sz w:val="32"/>
          <w:szCs w:val="32"/>
        </w:rPr>
        <w:t>（三）加强执法队伍建设，提高依法行政能力</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加强法律法规培训。组织开展了多种形式的法律法规培训，提高执法人员的法律素养和业务水平。</w:t>
      </w:r>
      <w:r>
        <w:rPr>
          <w:rFonts w:hint="eastAsia" w:ascii="仿宋_GB2312" w:hAnsi="仿宋_GB2312" w:eastAsia="仿宋_GB2312" w:cs="仿宋_GB2312"/>
          <w:sz w:val="32"/>
          <w:szCs w:val="32"/>
          <w:lang w:val="en-US" w:eastAsia="zh-CN"/>
        </w:rPr>
        <w:t>今</w:t>
      </w:r>
      <w:r>
        <w:rPr>
          <w:rFonts w:hint="eastAsia" w:ascii="仿宋_GB2312" w:hAnsi="仿宋_GB2312" w:eastAsia="仿宋_GB2312" w:cs="仿宋_GB2312"/>
          <w:sz w:val="32"/>
          <w:szCs w:val="32"/>
        </w:rPr>
        <w:t>年共</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各类</w:t>
      </w:r>
      <w:r>
        <w:rPr>
          <w:rFonts w:hint="eastAsia" w:ascii="仿宋_GB2312" w:hAnsi="仿宋_GB2312" w:eastAsia="仿宋_GB2312" w:cs="仿宋_GB2312"/>
          <w:sz w:val="32"/>
          <w:szCs w:val="32"/>
          <w:lang w:val="en-US" w:eastAsia="zh-CN"/>
        </w:rPr>
        <w:t>执法培训班7期，培训执法人员18人次。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严格执法人员资格管理。做好执法人员资格考试和证件管理工作，确保执法人员持证上岗、亮证执法。</w:t>
      </w:r>
      <w:r>
        <w:rPr>
          <w:rFonts w:hint="eastAsia" w:ascii="仿宋_GB2312" w:hAnsi="仿宋_GB2312" w:eastAsia="仿宋_GB2312" w:cs="仿宋_GB2312"/>
          <w:sz w:val="32"/>
          <w:szCs w:val="32"/>
          <w:lang w:val="en-US" w:eastAsia="zh-CN"/>
        </w:rPr>
        <w:t>2024年通过考试申领执法监督证1个、执法证1个。</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加强廉政教育。开展廉政警示教育活动，增强执法人员的廉洁自律意识，防止执法腐败行为的发生。</w:t>
      </w:r>
    </w:p>
    <w:p w14:paraId="7C887D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二、上一年度党政主要负责人履行推进法治政府建设有关情况。</w:t>
      </w:r>
    </w:p>
    <w:p w14:paraId="612EC3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强化市场监管执法，维护市场秩序</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kern w:val="2"/>
          <w:sz w:val="32"/>
          <w:szCs w:val="32"/>
          <w:lang w:val="en-US" w:eastAsia="zh-CN" w:bidi="ar-SA"/>
        </w:rPr>
        <w:t>“四个最严”守好食品安全底线，认真开展</w:t>
      </w:r>
      <w:r>
        <w:rPr>
          <w:rFonts w:hint="default" w:ascii="仿宋_GB2312" w:hAnsi="仿宋_GB2312" w:eastAsia="仿宋_GB2312" w:cs="仿宋_GB2312"/>
          <w:kern w:val="2"/>
          <w:sz w:val="32"/>
          <w:szCs w:val="32"/>
          <w:lang w:val="en-US" w:eastAsia="zh-CN" w:bidi="ar-SA"/>
        </w:rPr>
        <w:t>校园食品安全风险隐患突出问题整治、</w:t>
      </w:r>
      <w:r>
        <w:rPr>
          <w:rFonts w:hint="eastAsia" w:ascii="仿宋_GB2312" w:hAnsi="仿宋_GB2312" w:eastAsia="仿宋_GB2312" w:cs="仿宋_GB2312"/>
          <w:kern w:val="2"/>
          <w:sz w:val="32"/>
          <w:szCs w:val="32"/>
          <w:lang w:val="en-US" w:eastAsia="zh-CN" w:bidi="ar-SA"/>
        </w:rPr>
        <w:t>节日食品市场检查</w:t>
      </w:r>
      <w:r>
        <w:rPr>
          <w:rFonts w:hint="default" w:ascii="仿宋_GB2312" w:hAnsi="仿宋_GB2312" w:eastAsia="仿宋_GB2312" w:cs="仿宋_GB2312"/>
          <w:kern w:val="2"/>
          <w:sz w:val="32"/>
          <w:szCs w:val="32"/>
          <w:lang w:val="en-US" w:eastAsia="zh-CN" w:bidi="ar-SA"/>
        </w:rPr>
        <w:t>、“生鲜灯”</w:t>
      </w:r>
      <w:r>
        <w:rPr>
          <w:rFonts w:hint="eastAsia" w:ascii="仿宋_GB2312" w:hAnsi="仿宋_GB2312" w:eastAsia="仿宋_GB2312" w:cs="仿宋_GB2312"/>
          <w:kern w:val="2"/>
          <w:sz w:val="32"/>
          <w:szCs w:val="32"/>
          <w:lang w:val="en-US" w:eastAsia="zh-CN" w:bidi="ar-SA"/>
        </w:rPr>
        <w:t>等</w:t>
      </w:r>
      <w:r>
        <w:rPr>
          <w:rFonts w:hint="default" w:ascii="仿宋_GB2312" w:hAnsi="仿宋_GB2312" w:eastAsia="仿宋_GB2312" w:cs="仿宋_GB2312"/>
          <w:kern w:val="2"/>
          <w:sz w:val="32"/>
          <w:szCs w:val="32"/>
          <w:lang w:val="en-US" w:eastAsia="zh-CN" w:bidi="ar-SA"/>
        </w:rPr>
        <w:t>专项检查行动。</w:t>
      </w:r>
      <w:r>
        <w:rPr>
          <w:rFonts w:hint="eastAsia" w:ascii="仿宋_GB2312" w:hAnsi="仿宋_GB2312" w:eastAsia="仿宋_GB2312" w:cs="仿宋_GB2312"/>
          <w:kern w:val="2"/>
          <w:sz w:val="32"/>
          <w:szCs w:val="32"/>
          <w:lang w:val="en-US" w:eastAsia="zh-CN" w:bidi="ar-SA"/>
        </w:rPr>
        <w:t>2024年</w:t>
      </w:r>
      <w:r>
        <w:rPr>
          <w:rFonts w:hint="default" w:ascii="仿宋_GB2312" w:hAnsi="仿宋_GB2312" w:eastAsia="仿宋_GB2312" w:cs="仿宋_GB2312"/>
          <w:kern w:val="2"/>
          <w:sz w:val="32"/>
          <w:szCs w:val="32"/>
          <w:lang w:val="en-US" w:eastAsia="zh-CN" w:bidi="ar-SA"/>
        </w:rPr>
        <w:t>共立案食品相关案件</w:t>
      </w: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件，结案</w:t>
      </w:r>
      <w:r>
        <w:rPr>
          <w:rFonts w:hint="eastAsia" w:ascii="仿宋_GB2312" w:hAnsi="仿宋_GB2312" w:eastAsia="仿宋_GB2312" w:cs="仿宋_GB2312"/>
          <w:kern w:val="2"/>
          <w:sz w:val="32"/>
          <w:szCs w:val="32"/>
          <w:lang w:val="en-US" w:eastAsia="zh-CN" w:bidi="ar-SA"/>
        </w:rPr>
        <w:t>6</w:t>
      </w:r>
      <w:r>
        <w:rPr>
          <w:rFonts w:hint="default" w:ascii="仿宋_GB2312" w:hAnsi="仿宋_GB2312" w:eastAsia="仿宋_GB2312" w:cs="仿宋_GB2312"/>
          <w:kern w:val="2"/>
          <w:sz w:val="32"/>
          <w:szCs w:val="32"/>
          <w:lang w:val="en-US" w:eastAsia="zh-CN" w:bidi="ar-SA"/>
        </w:rPr>
        <w:t>件，罚没款</w:t>
      </w:r>
      <w:r>
        <w:rPr>
          <w:rFonts w:hint="eastAsia" w:ascii="仿宋_GB2312" w:hAnsi="仿宋_GB2312" w:eastAsia="仿宋_GB2312" w:cs="仿宋_GB2312"/>
          <w:kern w:val="2"/>
          <w:sz w:val="32"/>
          <w:szCs w:val="32"/>
          <w:lang w:val="en-US" w:eastAsia="zh-CN" w:bidi="ar-SA"/>
        </w:rPr>
        <w:t>26250</w:t>
      </w:r>
      <w:r>
        <w:rPr>
          <w:rFonts w:hint="default" w:ascii="仿宋_GB2312" w:hAnsi="仿宋_GB2312" w:eastAsia="仿宋_GB2312" w:cs="仿宋_GB2312"/>
          <w:kern w:val="2"/>
          <w:sz w:val="32"/>
          <w:szCs w:val="32"/>
          <w:lang w:val="en-US" w:eastAsia="zh-CN" w:bidi="ar-SA"/>
        </w:rPr>
        <w:t>元</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全面落实食品监督抽检工作，</w:t>
      </w:r>
      <w:r>
        <w:rPr>
          <w:rFonts w:hint="default" w:ascii="仿宋_GB2312" w:hAnsi="仿宋_GB2312" w:eastAsia="仿宋_GB2312" w:cs="仿宋_GB2312"/>
          <w:kern w:val="2"/>
          <w:sz w:val="32"/>
          <w:szCs w:val="32"/>
          <w:lang w:val="en-US" w:eastAsia="zh-CN" w:bidi="ar-SA"/>
        </w:rPr>
        <w:t>完成2024年食品安全自治区监督抽检7批次</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完成2024年食品安全昌都市级监督抽检127批次，</w:t>
      </w:r>
      <w:r>
        <w:rPr>
          <w:rFonts w:hint="eastAsia" w:ascii="仿宋_GB2312" w:hAnsi="仿宋_GB2312" w:eastAsia="仿宋_GB2312" w:cs="仿宋_GB2312"/>
          <w:kern w:val="2"/>
          <w:sz w:val="32"/>
          <w:szCs w:val="32"/>
          <w:lang w:val="en-US" w:eastAsia="zh-CN" w:bidi="ar-SA"/>
        </w:rPr>
        <w:t>洛隆县级食品安全监督抽检24批次，</w:t>
      </w:r>
      <w:r>
        <w:rPr>
          <w:rFonts w:hint="default" w:ascii="仿宋_GB2312" w:hAnsi="仿宋_GB2312" w:eastAsia="仿宋_GB2312" w:cs="仿宋_GB2312"/>
          <w:kern w:val="2"/>
          <w:sz w:val="32"/>
          <w:szCs w:val="32"/>
          <w:lang w:val="en-US" w:eastAsia="zh-CN" w:bidi="ar-SA"/>
        </w:rPr>
        <w:t>未发现不合格</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认真开展水果、蔬菜、畜禽肉等食用农产品农药残留、兽药残留、甲醛和二氧化硫残留等食品快检工作。完成</w:t>
      </w:r>
      <w:r>
        <w:rPr>
          <w:rFonts w:hint="eastAsia" w:ascii="仿宋_GB2312" w:hAnsi="仿宋_GB2312" w:eastAsia="仿宋_GB2312" w:cs="仿宋_GB2312"/>
          <w:kern w:val="2"/>
          <w:sz w:val="32"/>
          <w:szCs w:val="32"/>
          <w:lang w:val="en-US" w:eastAsia="zh-CN" w:bidi="ar-SA"/>
        </w:rPr>
        <w:t>10980</w:t>
      </w:r>
      <w:r>
        <w:rPr>
          <w:rFonts w:hint="default" w:ascii="仿宋_GB2312" w:hAnsi="仿宋_GB2312" w:eastAsia="仿宋_GB2312" w:cs="仿宋_GB2312"/>
          <w:kern w:val="2"/>
          <w:sz w:val="32"/>
          <w:szCs w:val="32"/>
          <w:lang w:val="en-US" w:eastAsia="zh-CN" w:bidi="ar-SA"/>
        </w:rPr>
        <w:t>个批次，合格率为99.9</w:t>
      </w:r>
      <w:r>
        <w:rPr>
          <w:rFonts w:hint="eastAsia" w:ascii="仿宋_GB2312" w:hAnsi="仿宋_GB2312" w:eastAsia="仿宋_GB2312" w:cs="仿宋_GB2312"/>
          <w:kern w:val="2"/>
          <w:sz w:val="32"/>
          <w:szCs w:val="32"/>
          <w:lang w:val="en-US" w:eastAsia="zh-CN" w:bidi="ar-SA"/>
        </w:rPr>
        <w:t>7</w:t>
      </w:r>
      <w:r>
        <w:rPr>
          <w:rFonts w:hint="default" w:ascii="仿宋_GB2312" w:hAnsi="仿宋_GB2312" w:eastAsia="仿宋_GB2312" w:cs="仿宋_GB2312"/>
          <w:kern w:val="2"/>
          <w:sz w:val="32"/>
          <w:szCs w:val="32"/>
          <w:lang w:val="en-US" w:eastAsia="zh-CN" w:bidi="ar-SA"/>
        </w:rPr>
        <w:t>%。认真履职重大活动期间食品安全保障工作</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共出动执法人员29人次，检测人员8人。</w:t>
      </w:r>
      <w:r>
        <w:rPr>
          <w:rFonts w:hint="eastAsia" w:ascii="仿宋_GB2312" w:hAnsi="仿宋_GB2312" w:eastAsia="仿宋_GB2312" w:cs="仿宋_GB2312"/>
          <w:b/>
          <w:bCs/>
          <w:kern w:val="2"/>
          <w:sz w:val="32"/>
          <w:szCs w:val="32"/>
          <w:lang w:val="en-US" w:eastAsia="zh-CN" w:bidi="ar-SA"/>
        </w:rPr>
        <w:t>三是</w:t>
      </w:r>
      <w:r>
        <w:rPr>
          <w:rFonts w:hint="default" w:ascii="仿宋_GB2312" w:hAnsi="仿宋_GB2312" w:eastAsia="仿宋_GB2312" w:cs="仿宋_GB2312"/>
          <w:kern w:val="2"/>
          <w:sz w:val="32"/>
          <w:szCs w:val="32"/>
          <w:lang w:val="en-US" w:eastAsia="zh-CN" w:bidi="ar-SA"/>
        </w:rPr>
        <w:t>加大药品监管执法力度。结合日常监管、监督抽检、不良反应（事件）监测、网络监测、投诉举报等途径全面排查药品质量安全违法违规行为。</w:t>
      </w:r>
      <w:r>
        <w:rPr>
          <w:rFonts w:hint="eastAsia" w:ascii="仿宋_GB2312" w:hAnsi="仿宋_GB2312" w:eastAsia="仿宋_GB2312" w:cs="仿宋_GB2312"/>
          <w:kern w:val="2"/>
          <w:sz w:val="32"/>
          <w:szCs w:val="32"/>
          <w:lang w:val="en-US" w:eastAsia="zh-CN" w:bidi="ar-SA"/>
        </w:rPr>
        <w:t>2024年</w:t>
      </w:r>
      <w:r>
        <w:rPr>
          <w:rFonts w:hint="default" w:ascii="仿宋_GB2312" w:hAnsi="仿宋_GB2312" w:eastAsia="仿宋_GB2312" w:cs="仿宋_GB2312"/>
          <w:kern w:val="2"/>
          <w:sz w:val="32"/>
          <w:szCs w:val="32"/>
          <w:lang w:val="en-US" w:eastAsia="zh-CN" w:bidi="ar-SA"/>
        </w:rPr>
        <w:t>共监督检查药品经营使用单位</w:t>
      </w:r>
      <w:r>
        <w:rPr>
          <w:rFonts w:hint="eastAsia" w:ascii="仿宋_GB2312" w:hAnsi="仿宋_GB2312" w:eastAsia="仿宋_GB2312" w:cs="仿宋_GB2312"/>
          <w:kern w:val="2"/>
          <w:sz w:val="32"/>
          <w:szCs w:val="32"/>
          <w:lang w:val="en-US" w:eastAsia="zh-CN" w:bidi="ar-SA"/>
        </w:rPr>
        <w:t>150</w:t>
      </w:r>
      <w:r>
        <w:rPr>
          <w:rFonts w:hint="default" w:ascii="仿宋_GB2312" w:hAnsi="仿宋_GB2312" w:eastAsia="仿宋_GB2312" w:cs="仿宋_GB2312"/>
          <w:kern w:val="2"/>
          <w:sz w:val="32"/>
          <w:szCs w:val="32"/>
          <w:lang w:val="en-US" w:eastAsia="zh-CN" w:bidi="ar-SA"/>
        </w:rPr>
        <w:t>余家次，检查发现经营使用单位药品贮存不规范、库房无落实色标管理、未开展人员培训及药械不良反应监测不到位等9个问题，</w:t>
      </w:r>
      <w:r>
        <w:rPr>
          <w:rFonts w:hint="eastAsia" w:ascii="仿宋_GB2312" w:hAnsi="仿宋_GB2312" w:eastAsia="仿宋_GB2312" w:cs="仿宋_GB2312"/>
          <w:kern w:val="2"/>
          <w:sz w:val="32"/>
          <w:szCs w:val="32"/>
          <w:lang w:val="en-US" w:eastAsia="zh-CN" w:bidi="ar-SA"/>
        </w:rPr>
        <w:t>全部</w:t>
      </w:r>
      <w:r>
        <w:rPr>
          <w:rFonts w:hint="default" w:ascii="仿宋_GB2312" w:hAnsi="仿宋_GB2312" w:eastAsia="仿宋_GB2312" w:cs="仿宋_GB2312"/>
          <w:kern w:val="2"/>
          <w:sz w:val="32"/>
          <w:szCs w:val="32"/>
          <w:lang w:val="en-US" w:eastAsia="zh-CN" w:bidi="ar-SA"/>
        </w:rPr>
        <w:t>已整改</w:t>
      </w:r>
      <w:r>
        <w:rPr>
          <w:rFonts w:hint="eastAsia" w:ascii="仿宋_GB2312" w:hAnsi="仿宋_GB2312" w:eastAsia="仿宋_GB2312" w:cs="仿宋_GB2312"/>
          <w:kern w:val="2"/>
          <w:sz w:val="32"/>
          <w:szCs w:val="32"/>
          <w:lang w:val="en-US" w:eastAsia="zh-CN" w:bidi="ar-SA"/>
        </w:rPr>
        <w:t>到位</w:t>
      </w:r>
      <w:r>
        <w:rPr>
          <w:rFonts w:hint="default" w:ascii="仿宋_GB2312" w:hAnsi="仿宋_GB2312" w:eastAsia="仿宋_GB2312" w:cs="仿宋_GB2312"/>
          <w:kern w:val="2"/>
          <w:sz w:val="32"/>
          <w:szCs w:val="32"/>
          <w:lang w:val="en-US" w:eastAsia="zh-CN" w:bidi="ar-SA"/>
        </w:rPr>
        <w:t>。开展防范药物滥用宣教活动1次，政府公众号推送药品安全科普知识1条，发放宣传资料（物品）650余份，受教育人员120余人，组织涉药单位药品管理人员到禁毒教育参观1场次。召开2024年“两品一械”不良反应监测工作推进暨业务培训会，并加大监测收集上报工作。</w:t>
      </w:r>
      <w:r>
        <w:rPr>
          <w:rFonts w:hint="eastAsia" w:ascii="仿宋_GB2312" w:hAnsi="仿宋_GB2312" w:eastAsia="仿宋_GB2312" w:cs="仿宋_GB2312"/>
          <w:b/>
          <w:bCs/>
          <w:kern w:val="2"/>
          <w:sz w:val="32"/>
          <w:szCs w:val="32"/>
          <w:lang w:val="en-US" w:eastAsia="zh-CN" w:bidi="ar-SA"/>
        </w:rPr>
        <w:t>四是</w:t>
      </w:r>
      <w:r>
        <w:rPr>
          <w:rFonts w:hint="default" w:ascii="仿宋_GB2312" w:hAnsi="仿宋_GB2312" w:eastAsia="仿宋_GB2312" w:cs="仿宋_GB2312"/>
          <w:kern w:val="2"/>
          <w:sz w:val="32"/>
          <w:szCs w:val="32"/>
          <w:lang w:val="en-US" w:eastAsia="zh-CN" w:bidi="ar-SA"/>
        </w:rPr>
        <w:t>强化联动开展产品质量监管</w:t>
      </w:r>
      <w:r>
        <w:rPr>
          <w:rFonts w:hint="eastAsia" w:ascii="仿宋_GB2312" w:hAnsi="仿宋_GB2312" w:eastAsia="仿宋_GB2312" w:cs="仿宋_GB2312"/>
          <w:kern w:val="2"/>
          <w:sz w:val="32"/>
          <w:szCs w:val="32"/>
          <w:lang w:val="en-US" w:eastAsia="zh-CN" w:bidi="ar-SA"/>
        </w:rPr>
        <w:t>，抽检</w:t>
      </w:r>
      <w:r>
        <w:rPr>
          <w:rFonts w:hint="default" w:ascii="仿宋_GB2312" w:hAnsi="仿宋_GB2312" w:eastAsia="仿宋_GB2312" w:cs="仿宋_GB2312"/>
          <w:kern w:val="2"/>
          <w:sz w:val="32"/>
          <w:szCs w:val="32"/>
          <w:lang w:val="en-US" w:eastAsia="zh-CN" w:bidi="ar-SA"/>
        </w:rPr>
        <w:t>燃气灶具、儿童玩具、学生用品、电动自行车</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电线电缆</w:t>
      </w:r>
      <w:r>
        <w:rPr>
          <w:rFonts w:hint="eastAsia" w:ascii="仿宋_GB2312" w:hAnsi="仿宋_GB2312" w:eastAsia="仿宋_GB2312" w:cs="仿宋_GB2312"/>
          <w:kern w:val="2"/>
          <w:sz w:val="32"/>
          <w:szCs w:val="32"/>
          <w:lang w:val="en-US" w:eastAsia="zh-CN" w:bidi="ar-SA"/>
        </w:rPr>
        <w:t>、成品油等</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2024年</w:t>
      </w:r>
      <w:r>
        <w:rPr>
          <w:rFonts w:hint="default" w:ascii="仿宋_GB2312" w:hAnsi="仿宋_GB2312" w:eastAsia="仿宋_GB2312" w:cs="仿宋_GB2312"/>
          <w:kern w:val="2"/>
          <w:sz w:val="32"/>
          <w:szCs w:val="32"/>
          <w:lang w:val="en-US" w:eastAsia="zh-CN" w:bidi="ar-SA"/>
        </w:rPr>
        <w:t>共抽检</w:t>
      </w:r>
      <w:r>
        <w:rPr>
          <w:rFonts w:hint="eastAsia" w:ascii="仿宋_GB2312" w:hAnsi="仿宋_GB2312" w:eastAsia="仿宋_GB2312" w:cs="仿宋_GB2312"/>
          <w:kern w:val="2"/>
          <w:sz w:val="32"/>
          <w:szCs w:val="32"/>
          <w:lang w:val="en-US" w:eastAsia="zh-CN" w:bidi="ar-SA"/>
        </w:rPr>
        <w:t>各类产品37批次，抽检中发现5批次不合格产品，均已立案查处。</w:t>
      </w:r>
      <w:r>
        <w:rPr>
          <w:rFonts w:hint="eastAsia" w:ascii="仿宋_GB2312" w:hAnsi="仿宋_GB2312" w:eastAsia="仿宋_GB2312" w:cs="仿宋_GB2312"/>
          <w:b/>
          <w:bCs/>
          <w:kern w:val="2"/>
          <w:sz w:val="32"/>
          <w:szCs w:val="32"/>
          <w:lang w:val="en-US" w:eastAsia="zh-CN" w:bidi="ar-SA"/>
        </w:rPr>
        <w:t>五是</w:t>
      </w:r>
      <w:r>
        <w:rPr>
          <w:rFonts w:hint="eastAsia" w:ascii="仿宋_GB2312" w:hAnsi="仿宋_GB2312" w:eastAsia="仿宋_GB2312" w:cs="仿宋_GB2312"/>
          <w:sz w:val="32"/>
          <w:szCs w:val="32"/>
          <w:lang w:val="en-US" w:eastAsia="zh-CN"/>
        </w:rPr>
        <w:t>加强消费者权益保护。</w:t>
      </w:r>
      <w:r>
        <w:rPr>
          <w:rFonts w:hint="default" w:ascii="仿宋_GB2312" w:hAnsi="仿宋_GB2312" w:eastAsia="仿宋_GB2312" w:cs="仿宋_GB2312"/>
          <w:kern w:val="2"/>
          <w:sz w:val="32"/>
          <w:szCs w:val="32"/>
          <w:lang w:val="en-US" w:eastAsia="zh-CN" w:bidi="ar-SA"/>
        </w:rPr>
        <w:t>大力推进“放心消费”行动，</w:t>
      </w:r>
      <w:r>
        <w:rPr>
          <w:rFonts w:hint="eastAsia" w:ascii="仿宋_GB2312" w:hAnsi="仿宋_GB2312" w:eastAsia="仿宋_GB2312" w:cs="仿宋_GB2312"/>
          <w:kern w:val="2"/>
          <w:sz w:val="32"/>
          <w:szCs w:val="32"/>
          <w:lang w:val="en-US" w:eastAsia="zh-CN" w:bidi="ar-SA"/>
        </w:rPr>
        <w:t>创建</w:t>
      </w:r>
      <w:r>
        <w:rPr>
          <w:rFonts w:hint="default" w:ascii="仿宋_GB2312" w:hAnsi="仿宋_GB2312" w:eastAsia="仿宋_GB2312" w:cs="仿宋_GB2312"/>
          <w:kern w:val="2"/>
          <w:sz w:val="32"/>
          <w:szCs w:val="32"/>
          <w:lang w:val="en-US" w:eastAsia="zh-CN" w:bidi="ar-SA"/>
        </w:rPr>
        <w:t>七日无理由退货单位</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户。</w:t>
      </w:r>
      <w:r>
        <w:rPr>
          <w:rFonts w:hint="eastAsia" w:ascii="仿宋_GB2312" w:hAnsi="仿宋_GB2312" w:eastAsia="仿宋_GB2312" w:cs="仿宋_GB2312"/>
          <w:kern w:val="2"/>
          <w:sz w:val="32"/>
          <w:szCs w:val="32"/>
          <w:lang w:val="en-US" w:eastAsia="zh-CN" w:bidi="ar-SA"/>
        </w:rPr>
        <w:t>2024年</w:t>
      </w:r>
      <w:r>
        <w:rPr>
          <w:rFonts w:hint="default" w:ascii="仿宋_GB2312" w:hAnsi="仿宋_GB2312" w:eastAsia="仿宋_GB2312" w:cs="仿宋_GB2312"/>
          <w:kern w:val="2"/>
          <w:sz w:val="32"/>
          <w:szCs w:val="32"/>
          <w:lang w:val="en-US" w:eastAsia="zh-CN" w:bidi="ar-SA"/>
        </w:rPr>
        <w:t>从国家12315系统内受理消费投诉举报</w:t>
      </w:r>
      <w:r>
        <w:rPr>
          <w:rFonts w:hint="eastAsia" w:ascii="仿宋_GB2312" w:hAnsi="仿宋_GB2312" w:eastAsia="仿宋_GB2312" w:cs="仿宋_GB2312"/>
          <w:kern w:val="2"/>
          <w:sz w:val="32"/>
          <w:szCs w:val="32"/>
          <w:lang w:val="en-US" w:eastAsia="zh-CN" w:bidi="ar-SA"/>
        </w:rPr>
        <w:t>18</w:t>
      </w:r>
      <w:r>
        <w:rPr>
          <w:rFonts w:hint="default" w:ascii="仿宋_GB2312" w:hAnsi="仿宋_GB2312" w:eastAsia="仿宋_GB2312" w:cs="仿宋_GB2312"/>
          <w:kern w:val="2"/>
          <w:sz w:val="32"/>
          <w:szCs w:val="32"/>
          <w:lang w:val="en-US" w:eastAsia="zh-CN" w:bidi="ar-SA"/>
        </w:rPr>
        <w:t>件，12345投诉</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件，信件投诉</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件，电话投诉</w:t>
      </w:r>
      <w:r>
        <w:rPr>
          <w:rFonts w:hint="eastAsia" w:ascii="仿宋_GB2312" w:hAnsi="仿宋_GB2312" w:eastAsia="仿宋_GB2312" w:cs="仿宋_GB2312"/>
          <w:kern w:val="2"/>
          <w:sz w:val="32"/>
          <w:szCs w:val="32"/>
          <w:lang w:val="en-US" w:eastAsia="zh-CN" w:bidi="ar-SA"/>
        </w:rPr>
        <w:t>5</w:t>
      </w:r>
      <w:r>
        <w:rPr>
          <w:rFonts w:hint="default" w:ascii="仿宋_GB2312" w:hAnsi="仿宋_GB2312" w:eastAsia="仿宋_GB2312" w:cs="仿宋_GB2312"/>
          <w:kern w:val="2"/>
          <w:sz w:val="32"/>
          <w:szCs w:val="32"/>
          <w:lang w:val="en-US" w:eastAsia="zh-CN" w:bidi="ar-SA"/>
        </w:rPr>
        <w:t>起，办结率达100%，立案处理2起。</w:t>
      </w:r>
    </w:p>
    <w:p w14:paraId="0B3905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）加强法治宣传教育，营造良好法治氛围</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落实“谁执法谁普法”责任制。将普法工作与日常监管执法工作相结合，在执法过程中向行政相对人普及法律法规知识，提高其守法经营意识。</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rPr>
        <w:t>开展主题法治宣传活动。利用“3·15”国际消费者权益日、“4·26”世界知识产权日、“5·20”世界计量日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食品药品安全周</w:t>
      </w:r>
      <w:r>
        <w:rPr>
          <w:rFonts w:hint="eastAsia" w:ascii="仿宋_GB2312" w:hAnsi="仿宋_GB2312" w:eastAsia="仿宋_GB2312" w:cs="仿宋_GB2312"/>
          <w:sz w:val="32"/>
          <w:szCs w:val="32"/>
        </w:rPr>
        <w:t>等重要时间节点，组织开展形式多样的法治宣传活动，提高公众的法治意识。</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年共开展主题法治宣传活动</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次，出动宣传人员60余人次，发放各类宣传资料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8560</w:t>
      </w:r>
      <w:r>
        <w:rPr>
          <w:rFonts w:hint="eastAsia" w:ascii="仿宋_GB2312" w:hAnsi="仿宋_GB2312" w:eastAsia="仿宋_GB2312" w:cs="仿宋_GB2312"/>
          <w:sz w:val="32"/>
          <w:szCs w:val="32"/>
        </w:rPr>
        <w:t>余份，受教育群众达</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余人次。</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加强新媒体普法。利用微信公众号、</w:t>
      </w:r>
      <w:r>
        <w:rPr>
          <w:rFonts w:hint="eastAsia" w:ascii="仿宋_GB2312" w:hAnsi="仿宋_GB2312" w:eastAsia="仿宋_GB2312" w:cs="仿宋_GB2312"/>
          <w:sz w:val="32"/>
          <w:szCs w:val="32"/>
          <w:lang w:val="en-US" w:eastAsia="zh-CN"/>
        </w:rPr>
        <w:t>抖音融媒体</w:t>
      </w:r>
      <w:r>
        <w:rPr>
          <w:rFonts w:hint="eastAsia" w:ascii="仿宋_GB2312" w:hAnsi="仿宋_GB2312" w:eastAsia="仿宋_GB2312" w:cs="仿宋_GB2312"/>
          <w:sz w:val="32"/>
          <w:szCs w:val="32"/>
        </w:rPr>
        <w:t>平台，发布法律法规知识、典型案例等，扩大法治宣传的覆盖面和影响力。</w:t>
      </w:r>
    </w:p>
    <w:p w14:paraId="29547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二、上一年度推进法制建设存在</w:t>
      </w:r>
      <w:r>
        <w:rPr>
          <w:rFonts w:hint="eastAsia" w:ascii="黑体" w:hAnsi="黑体" w:eastAsia="黑体" w:cs="黑体"/>
          <w:sz w:val="32"/>
          <w:szCs w:val="32"/>
        </w:rPr>
        <w:t>的</w:t>
      </w:r>
      <w:r>
        <w:rPr>
          <w:rFonts w:hint="eastAsia" w:ascii="黑体" w:hAnsi="黑体" w:eastAsia="黑体" w:cs="黑体"/>
          <w:sz w:val="32"/>
          <w:szCs w:val="32"/>
          <w:lang w:val="en-US" w:eastAsia="zh-CN"/>
        </w:rPr>
        <w:t>不足与原因</w:t>
      </w:r>
    </w:p>
    <w:p w14:paraId="339949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2024年，我局在法治建设工作取得了一定的成效，但也存在一些不足和差距，主要表现在：</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干部能力素质与职责要求还</w:t>
      </w:r>
      <w:r>
        <w:rPr>
          <w:rFonts w:hint="eastAsia" w:ascii="仿宋_GB2312" w:hAnsi="仿宋_GB2312" w:eastAsia="仿宋_GB2312" w:cs="仿宋_GB2312"/>
          <w:sz w:val="32"/>
          <w:szCs w:val="32"/>
          <w:lang w:val="en-US" w:eastAsia="zh-CN"/>
        </w:rPr>
        <w:t>存在一定差距</w:t>
      </w:r>
      <w:r>
        <w:rPr>
          <w:rFonts w:hint="eastAsia" w:ascii="仿宋_GB2312" w:hAnsi="仿宋_GB2312" w:eastAsia="仿宋_GB2312" w:cs="仿宋_GB2312"/>
          <w:sz w:val="32"/>
          <w:szCs w:val="32"/>
        </w:rPr>
        <w:t>，执法能力有待进一步提升。</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法治观念、法治意识仍需增强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执法监督工作还存在薄弱环节，对执法行为的监督还不够全面、及时、有效等。</w:t>
      </w:r>
    </w:p>
    <w:p w14:paraId="23737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i w:val="0"/>
          <w:iCs w:val="0"/>
          <w:caps w:val="0"/>
          <w:color w:val="000000"/>
          <w:spacing w:val="0"/>
          <w:sz w:val="32"/>
          <w:szCs w:val="32"/>
          <w:shd w:val="clear" w:fill="FFFFFF"/>
          <w:lang w:val="en-US" w:eastAsia="zh-CN"/>
        </w:rPr>
        <w:t>三、下一年度推进法治政府建设的主要安排</w:t>
      </w:r>
    </w:p>
    <w:p w14:paraId="525FA0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（一）思想上再加压，进一步助推法治政府建设工作。</w:t>
      </w:r>
      <w:r>
        <w:rPr>
          <w:rFonts w:hint="eastAsia" w:ascii="仿宋_GB2312" w:hAnsi="仿宋_GB2312" w:eastAsia="仿宋_GB2312" w:cs="仿宋_GB2312"/>
          <w:sz w:val="32"/>
          <w:szCs w:val="32"/>
          <w:lang w:val="en-US" w:eastAsia="zh-CN"/>
        </w:rPr>
        <w:t>进一步压实党政主要负责人履行推进法治政府建设第一责任人职责，继续高标准推进法治政府建设工作。积极贯彻县委依法治县办的各项工作要求，全面推进落实法治政府建设各项工作任务安排。</w:t>
      </w:r>
    </w:p>
    <w:p w14:paraId="28E8DF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（二）措施上再落实，进一步强化学法提升法律素养。</w:t>
      </w:r>
      <w:r>
        <w:rPr>
          <w:rFonts w:hint="eastAsia" w:ascii="仿宋_GB2312" w:hAnsi="仿宋_GB2312" w:eastAsia="仿宋_GB2312" w:cs="仿宋_GB2312"/>
          <w:sz w:val="32"/>
          <w:szCs w:val="32"/>
          <w:lang w:val="en-US" w:eastAsia="zh-CN"/>
        </w:rPr>
        <w:t>继续健全和完善局领导干部集体学法制度，并结合党组理论中心组学习，穿插法律知识的集中学习，有效提升领导干部的法治意识、法治思维。同时高度重视行政执法人员执法能力建设。</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z w:val="32"/>
          <w:szCs w:val="32"/>
          <w:lang w:val="en-US" w:eastAsia="zh-CN"/>
        </w:rPr>
        <w:t>建立定期培训制度，多方式加强对行政执法人员的岗前培训和岗位培训，进一步提高行政执法人员行政执法能力。二是完善考核机制，以案卷评查等多形式不定期对执法人员进行考核评价，促进全局依法行政工作水平提升。</w:t>
      </w:r>
    </w:p>
    <w:p w14:paraId="3CD5AB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（三）行动上再提速，进一步抓好执法制度化规范化。</w:t>
      </w:r>
      <w:r>
        <w:rPr>
          <w:rFonts w:hint="eastAsia" w:ascii="仿宋_GB2312" w:hAnsi="仿宋_GB2312" w:eastAsia="仿宋_GB2312" w:cs="仿宋_GB2312"/>
          <w:sz w:val="32"/>
          <w:szCs w:val="32"/>
          <w:lang w:val="en-US" w:eastAsia="zh-CN"/>
        </w:rPr>
        <w:t>推进行政执法“三项制度”建设，狠抓重点领域监管工作。持续深入优化“双随机、一公开”抽查工作，加大检查力度。继续落实行政执法公示制度，确保信息公开透明。继续围绕法治建设大局，认真履职尽责，开拓创新，不断提高法治工作水平，努力开创法治工作新局面。</w:t>
      </w:r>
    </w:p>
    <w:p w14:paraId="09BAD044">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592D572D">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11C879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746A9E9E">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洛隆县市场监督管理局</w:t>
      </w:r>
    </w:p>
    <w:p w14:paraId="007A856F">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lang w:val="en-US"/>
        </w:rPr>
      </w:pPr>
      <w:bookmarkStart w:id="0" w:name="_GoBack"/>
      <w:bookmarkEnd w:id="0"/>
      <w:r>
        <w:rPr>
          <w:rFonts w:hint="eastAsia" w:ascii="仿宋_GB2312" w:hAnsi="仿宋_GB2312" w:eastAsia="仿宋_GB2312" w:cs="仿宋_GB2312"/>
          <w:sz w:val="32"/>
          <w:szCs w:val="32"/>
          <w:lang w:val="en-US" w:eastAsia="zh-CN"/>
        </w:rPr>
        <w:t>2025年2月17日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12DFD3B-0B70-467D-A4F4-2AD645B6F4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7D5B8F-A845-4473-8CAE-BAA3A8620966}"/>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462703D5-1DEC-49A1-A0F9-92B3C3CB9308}"/>
  </w:font>
  <w:font w:name="仿宋_GB2312">
    <w:panose1 w:val="02010609030101010101"/>
    <w:charset w:val="86"/>
    <w:family w:val="auto"/>
    <w:pitch w:val="default"/>
    <w:sig w:usb0="00000001" w:usb1="080E0000" w:usb2="00000000" w:usb3="00000000" w:csb0="00040000" w:csb1="00000000"/>
    <w:embedRegular r:id="rId4" w:fontKey="{988B9C10-DCF3-4C64-9573-73909950CB07}"/>
  </w:font>
  <w:font w:name="楷体_GB2312">
    <w:panose1 w:val="02010609030101010101"/>
    <w:charset w:val="86"/>
    <w:family w:val="auto"/>
    <w:pitch w:val="default"/>
    <w:sig w:usb0="00000001" w:usb1="080E0000" w:usb2="00000000" w:usb3="00000000" w:csb0="00040000" w:csb1="00000000"/>
    <w:embedRegular r:id="rId5" w:fontKey="{F77EAA5A-62A9-438D-B14E-29A4F215E83C}"/>
  </w:font>
  <w:font w:name="楷体">
    <w:panose1 w:val="02010609060101010101"/>
    <w:charset w:val="86"/>
    <w:family w:val="auto"/>
    <w:pitch w:val="default"/>
    <w:sig w:usb0="800002BF" w:usb1="38CF7CFA" w:usb2="00000016" w:usb3="00000000" w:csb0="00040001" w:csb1="00000000"/>
    <w:embedRegular r:id="rId6" w:fontKey="{07FDD1FE-9625-4769-8E01-A3CAFBD052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EC7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EDA33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8EDA33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800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lZWJlOTNlNjRiMTkxYjU3MDhjNGQ2ODQ4MTNiOGUifQ=="/>
  </w:docVars>
  <w:rsids>
    <w:rsidRoot w:val="478336C4"/>
    <w:rsid w:val="0FF67C3E"/>
    <w:rsid w:val="258D3A8E"/>
    <w:rsid w:val="2E351C61"/>
    <w:rsid w:val="38566B7A"/>
    <w:rsid w:val="40C916D7"/>
    <w:rsid w:val="46D947EE"/>
    <w:rsid w:val="4783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文星标宋"/>
      <w:sz w:val="44"/>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Text"/>
    <w:basedOn w:val="1"/>
    <w:qFormat/>
    <w:uiPriority w:val="0"/>
    <w:pPr>
      <w:jc w:val="center"/>
    </w:pPr>
    <w:rPr>
      <w:sz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3379</Words>
  <Characters>3528</Characters>
  <Lines>0</Lines>
  <Paragraphs>0</Paragraphs>
  <TotalTime>44</TotalTime>
  <ScaleCrop>false</ScaleCrop>
  <LinksUpToDate>false</LinksUpToDate>
  <CharactersWithSpaces>3553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2024-02-26T02:19:00Z</dcterms:created>
  <dc:creator>三寸旧城- mello#</dc:creator>
  <cp:lastModifiedBy>三寸旧城- mello#</cp:lastModifiedBy>
  <cp:lastPrinted>2025-02-17T08:24:37Z</cp:lastPrinted>
  <dcterms:modified xsi:type="dcterms:W3CDTF">2025-02-17T08:28:30Z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CBB7FAB1E68D4EE7947D91015327713F_13</vt:lpwstr>
  </property>
  <property fmtid="{D5CDD505-2E9C-101B-9397-08002B2CF9AE}" pid="4" name="KSOTemplateDocerSaveRecord">
    <vt:lpwstr>eyJoZGlkIjoiM2JlZWJlOTNlNjRiMTkxYjU3MDhjNGQ2ODQ4MTNiOGUiLCJ1c2VySWQiOiIxODk5NzQ3MjcifQ==</vt:lpwstr>
  </property>
</Properties>
</file>