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方正小标宋简体" w:hAnsi="宋体" w:eastAsia="方正小标宋简体" w:cs="宋体"/>
          <w:b w:val="0"/>
          <w:bCs/>
          <w:color w:val="030303"/>
          <w:kern w:val="0"/>
          <w:sz w:val="44"/>
          <w:szCs w:val="44"/>
          <w:highlight w:val="none"/>
          <w:lang w:val="en-US" w:eastAsia="zh-CN"/>
        </w:rPr>
      </w:pPr>
      <w:r>
        <w:rPr>
          <w:rFonts w:hint="eastAsia" w:ascii="方正小标宋简体" w:hAnsi="宋体" w:eastAsia="方正小标宋简体" w:cs="宋体"/>
          <w:b w:val="0"/>
          <w:bCs/>
          <w:color w:val="030303"/>
          <w:kern w:val="0"/>
          <w:sz w:val="44"/>
          <w:szCs w:val="44"/>
          <w:highlight w:val="none"/>
          <w:lang w:val="en-US" w:eastAsia="zh-CN"/>
        </w:rPr>
        <w:t>洛隆县自然资源局2025年度法治政府</w:t>
      </w:r>
    </w:p>
    <w:p>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方正小标宋简体" w:hAnsi="宋体" w:eastAsia="方正小标宋简体" w:cs="宋体"/>
          <w:b w:val="0"/>
          <w:bCs/>
          <w:color w:val="030303"/>
          <w:kern w:val="0"/>
          <w:sz w:val="10"/>
          <w:szCs w:val="10"/>
          <w:highlight w:val="none"/>
          <w:lang w:val="en-US" w:eastAsia="zh-CN"/>
        </w:rPr>
      </w:pPr>
      <w:r>
        <w:rPr>
          <w:rFonts w:hint="eastAsia" w:ascii="方正小标宋简体" w:hAnsi="宋体" w:eastAsia="方正小标宋简体" w:cs="宋体"/>
          <w:b w:val="0"/>
          <w:bCs/>
          <w:color w:val="030303"/>
          <w:kern w:val="0"/>
          <w:sz w:val="44"/>
          <w:szCs w:val="44"/>
          <w:highlight w:val="none"/>
          <w:lang w:val="en-US" w:eastAsia="zh-CN"/>
        </w:rPr>
        <w:t>建设情况报告</w:t>
      </w:r>
    </w:p>
    <w:p>
      <w:pPr>
        <w:keepNext w:val="0"/>
        <w:keepLines w:val="0"/>
        <w:pageBreakBefore w:val="0"/>
        <w:kinsoku/>
        <w:wordWrap/>
        <w:overflowPunct/>
        <w:topLinePunct w:val="0"/>
        <w:autoSpaceDE/>
        <w:autoSpaceDN/>
        <w:bidi w:val="0"/>
        <w:adjustRightInd/>
        <w:snapToGrid/>
        <w:spacing w:line="576" w:lineRule="exact"/>
        <w:ind w:firstLine="641"/>
        <w:jc w:val="both"/>
        <w:textAlignment w:val="auto"/>
        <w:rPr>
          <w:rFonts w:hint="default" w:ascii="仿宋_GB2312" w:hAnsi="宋体" w:eastAsia="仿宋_GB2312" w:cs="宋体"/>
          <w:color w:val="030303"/>
          <w:kern w:val="0"/>
          <w:sz w:val="32"/>
          <w:szCs w:val="32"/>
          <w:lang w:val="en-US" w:eastAsia="zh-CN"/>
        </w:rPr>
      </w:pPr>
    </w:p>
    <w:p>
      <w:pPr>
        <w:keepNext w:val="0"/>
        <w:keepLines w:val="0"/>
        <w:pageBreakBefore w:val="0"/>
        <w:kinsoku/>
        <w:wordWrap/>
        <w:overflowPunct/>
        <w:topLinePunct w:val="0"/>
        <w:autoSpaceDE/>
        <w:autoSpaceDN/>
        <w:bidi w:val="0"/>
        <w:adjustRightInd/>
        <w:snapToGrid/>
        <w:spacing w:line="576" w:lineRule="exact"/>
        <w:ind w:firstLine="641"/>
        <w:jc w:val="both"/>
        <w:textAlignment w:val="auto"/>
        <w:rPr>
          <w:rFonts w:hint="eastAsia" w:ascii="仿宋_GB2312" w:hAnsi="宋体" w:eastAsia="仿宋_GB2312" w:cs="宋体"/>
          <w:color w:val="030303"/>
          <w:kern w:val="0"/>
          <w:sz w:val="32"/>
          <w:szCs w:val="32"/>
          <w:lang w:val="en-US" w:eastAsia="zh-CN"/>
        </w:rPr>
      </w:pPr>
      <w:r>
        <w:rPr>
          <w:rFonts w:hint="default" w:ascii="仿宋_GB2312" w:hAnsi="宋体" w:eastAsia="仿宋_GB2312" w:cs="宋体"/>
          <w:color w:val="030303"/>
          <w:kern w:val="0"/>
          <w:sz w:val="32"/>
          <w:szCs w:val="32"/>
          <w:lang w:val="en-US" w:eastAsia="zh-CN"/>
        </w:rPr>
        <w:t>202</w:t>
      </w:r>
      <w:r>
        <w:rPr>
          <w:rFonts w:hint="eastAsia" w:ascii="仿宋_GB2312" w:hAnsi="宋体" w:eastAsia="仿宋_GB2312" w:cs="宋体"/>
          <w:color w:val="030303"/>
          <w:kern w:val="0"/>
          <w:sz w:val="32"/>
          <w:szCs w:val="32"/>
          <w:lang w:val="en-US" w:eastAsia="zh-CN"/>
        </w:rPr>
        <w:t>5年，</w:t>
      </w:r>
      <w:r>
        <w:rPr>
          <w:rFonts w:ascii="仿宋_GB2312" w:hAnsi="宋体" w:eastAsia="仿宋_GB2312" w:cs="仿宋_GB2312"/>
          <w:i w:val="0"/>
          <w:iCs w:val="0"/>
          <w:caps w:val="0"/>
          <w:color w:val="000000"/>
          <w:spacing w:val="0"/>
          <w:sz w:val="32"/>
          <w:szCs w:val="32"/>
          <w:shd w:val="clear" w:fill="FFFFFF"/>
        </w:rPr>
        <w:t>我局坚持以习近平新时代中国特色社会主义思想为指导</w:t>
      </w:r>
      <w:r>
        <w:rPr>
          <w:rFonts w:hint="eastAsia" w:ascii="仿宋_GB2312" w:hAnsi="宋体" w:eastAsia="仿宋_GB2312" w:cs="宋体"/>
          <w:color w:val="030303"/>
          <w:kern w:val="0"/>
          <w:sz w:val="32"/>
          <w:szCs w:val="32"/>
          <w:lang w:val="en-US" w:eastAsia="zh-CN"/>
        </w:rPr>
        <w:t>，深入学习贯彻习近平法治思想，公正严明执法，努力提升政务服务水平，扎实推进法治政府建设各项工作任务，较好地完成了法治政府建设工作。现将工作开展情况报告如下。</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1" w:firstLineChars="0"/>
        <w:jc w:val="both"/>
        <w:textAlignment w:val="auto"/>
        <w:rPr>
          <w:rFonts w:hint="eastAsia" w:ascii="仿宋_GB2312" w:hAnsi="宋体" w:eastAsia="仿宋_GB2312" w:cs="宋体"/>
          <w:color w:val="030303"/>
          <w:kern w:val="0"/>
          <w:sz w:val="32"/>
          <w:szCs w:val="32"/>
          <w:lang w:val="en-US" w:eastAsia="zh-CN" w:bidi="ar-SA"/>
        </w:rPr>
      </w:pPr>
      <w:r>
        <w:rPr>
          <w:rFonts w:hint="eastAsia" w:ascii="黑体" w:hAnsi="黑体" w:eastAsia="黑体" w:cs="黑体"/>
          <w:color w:val="030303"/>
          <w:kern w:val="0"/>
          <w:sz w:val="32"/>
          <w:szCs w:val="32"/>
          <w:lang w:val="en-US" w:eastAsia="zh-CN" w:bidi="ar-SA"/>
        </w:rPr>
        <w:t>一、</w:t>
      </w:r>
      <w:r>
        <w:rPr>
          <w:rFonts w:hint="eastAsia" w:ascii="黑体" w:hAnsi="黑体" w:eastAsia="黑体" w:cs="黑体"/>
          <w:color w:val="030303"/>
          <w:kern w:val="0"/>
          <w:sz w:val="32"/>
          <w:szCs w:val="32"/>
          <w:lang w:val="en-US" w:eastAsia="zh-CN"/>
        </w:rPr>
        <w:t>主要工作举措和成效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1"/>
        <w:jc w:val="both"/>
        <w:textAlignment w:val="auto"/>
        <w:rPr>
          <w:rFonts w:hint="eastAsia" w:ascii="楷体_GB2312" w:hAnsi="微软雅黑" w:eastAsia="楷体_GB2312" w:cs="楷体_GB2312"/>
          <w:b w:val="0"/>
          <w:bCs w:val="0"/>
          <w:i w:val="0"/>
          <w:iCs w:val="0"/>
          <w:caps w:val="0"/>
          <w:color w:val="auto"/>
          <w:spacing w:val="0"/>
          <w:sz w:val="32"/>
          <w:szCs w:val="32"/>
          <w:shd w:val="clear" w:fill="FFFFFF"/>
          <w:vertAlign w:val="baseline"/>
          <w:lang w:val="en-US" w:eastAsia="zh-CN"/>
        </w:rPr>
      </w:pPr>
      <w:r>
        <w:rPr>
          <w:rFonts w:hint="eastAsia" w:ascii="楷体_GB2312" w:hAnsi="微软雅黑" w:eastAsia="楷体_GB2312" w:cs="楷体_GB2312"/>
          <w:b w:val="0"/>
          <w:bCs w:val="0"/>
          <w:i w:val="0"/>
          <w:iCs w:val="0"/>
          <w:caps w:val="0"/>
          <w:color w:val="auto"/>
          <w:spacing w:val="0"/>
          <w:sz w:val="32"/>
          <w:szCs w:val="32"/>
          <w:shd w:val="clear" w:fill="FFFFFF"/>
          <w:vertAlign w:val="baseline"/>
          <w:lang w:val="en-US" w:eastAsia="zh-CN"/>
        </w:rPr>
        <w:t>（一）强化政治引领，筑牢法治建设思想根基</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0"/>
        <w:jc w:val="both"/>
        <w:textAlignment w:val="auto"/>
        <w:rPr>
          <w:rFonts w:hint="eastAsia" w:ascii="仿宋_GB2312" w:hAnsi="宋体" w:eastAsia="仿宋_GB2312" w:cs="宋体"/>
          <w:color w:val="030303"/>
          <w:kern w:val="0"/>
          <w:sz w:val="32"/>
          <w:szCs w:val="32"/>
          <w:lang w:val="en-US" w:eastAsia="zh-CN" w:bidi="ar-SA"/>
        </w:rPr>
      </w:pPr>
      <w:r>
        <w:rPr>
          <w:rFonts w:hint="eastAsia" w:ascii="仿宋_GB2312" w:hAnsi="宋体" w:eastAsia="仿宋_GB2312" w:cs="宋体"/>
          <w:color w:val="030303"/>
          <w:kern w:val="0"/>
          <w:sz w:val="32"/>
          <w:szCs w:val="32"/>
          <w:lang w:val="en-US" w:eastAsia="zh-CN" w:bidi="ar-SA"/>
        </w:rPr>
        <w:t>1.深入学习习近平法治思想。将习近平法治思想及自然资源领域重要法律法规列为局党组理论学习中心组、党支部“三会一课”和党员干部培训的必修内容。全年组织专题学习8次，引导党员干部牢固树立法治思维。</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0"/>
        <w:jc w:val="both"/>
        <w:textAlignment w:val="auto"/>
        <w:rPr>
          <w:rFonts w:hint="eastAsia" w:ascii="仿宋_GB2312" w:hAnsi="宋体" w:eastAsia="仿宋_GB2312" w:cs="宋体"/>
          <w:color w:val="030303"/>
          <w:kern w:val="0"/>
          <w:sz w:val="32"/>
          <w:szCs w:val="32"/>
          <w:lang w:val="en-US" w:eastAsia="zh-CN" w:bidi="ar-SA"/>
        </w:rPr>
      </w:pPr>
      <w:r>
        <w:rPr>
          <w:rFonts w:hint="eastAsia" w:ascii="仿宋_GB2312" w:hAnsi="宋体" w:eastAsia="仿宋_GB2312" w:cs="宋体"/>
          <w:color w:val="030303"/>
          <w:kern w:val="0"/>
          <w:sz w:val="32"/>
          <w:szCs w:val="32"/>
          <w:lang w:val="en-US" w:eastAsia="zh-CN" w:bidi="ar-SA"/>
        </w:rPr>
        <w:t>2.严格落实第一责任人职责。成立由局主要领导任组长的法治建设领导小组，定期研究部署法治工作，将法治建设与业务工作同部署、同推进、同考核。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1"/>
        <w:jc w:val="both"/>
        <w:textAlignment w:val="auto"/>
        <w:rPr>
          <w:rFonts w:hint="eastAsia" w:ascii="楷体_GB2312" w:hAnsi="微软雅黑" w:eastAsia="楷体_GB2312" w:cs="楷体_GB2312"/>
          <w:b w:val="0"/>
          <w:bCs w:val="0"/>
          <w:i w:val="0"/>
          <w:iCs w:val="0"/>
          <w:caps w:val="0"/>
          <w:color w:val="auto"/>
          <w:spacing w:val="0"/>
          <w:sz w:val="32"/>
          <w:szCs w:val="32"/>
          <w:shd w:val="clear" w:fill="FFFFFF"/>
          <w:vertAlign w:val="baseline"/>
          <w:lang w:val="en-US" w:eastAsia="zh-CN"/>
        </w:rPr>
      </w:pPr>
      <w:r>
        <w:rPr>
          <w:rFonts w:hint="eastAsia" w:ascii="楷体_GB2312" w:hAnsi="微软雅黑" w:eastAsia="楷体_GB2312" w:cs="楷体_GB2312"/>
          <w:b w:val="0"/>
          <w:bCs w:val="0"/>
          <w:i w:val="0"/>
          <w:iCs w:val="0"/>
          <w:caps w:val="0"/>
          <w:color w:val="auto"/>
          <w:spacing w:val="0"/>
          <w:sz w:val="32"/>
          <w:szCs w:val="32"/>
          <w:shd w:val="clear" w:fill="FFFFFF"/>
          <w:vertAlign w:val="baseline"/>
          <w:lang w:val="en-US" w:eastAsia="zh-CN"/>
        </w:rPr>
        <w:t>（二）优化政府职能，持续提升政务服务效能</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1"/>
        <w:jc w:val="both"/>
        <w:textAlignment w:val="auto"/>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b w:val="0"/>
          <w:bCs w:val="0"/>
          <w:i w:val="0"/>
          <w:iCs w:val="0"/>
          <w:caps w:val="0"/>
          <w:color w:val="auto"/>
          <w:spacing w:val="0"/>
          <w:sz w:val="32"/>
          <w:szCs w:val="32"/>
          <w:shd w:val="clear" w:fill="FFFFFF"/>
          <w:vertAlign w:val="baseline"/>
          <w:lang w:val="en-US" w:eastAsia="zh-CN"/>
        </w:rPr>
        <w:t>1.</w:t>
      </w:r>
      <w:r>
        <w:rPr>
          <w:rFonts w:hint="default" w:ascii="仿宋_GB2312" w:hAnsi="微软雅黑" w:eastAsia="仿宋_GB2312" w:cs="仿宋_GB2312"/>
          <w:b w:val="0"/>
          <w:bCs w:val="0"/>
          <w:i w:val="0"/>
          <w:iCs w:val="0"/>
          <w:caps w:val="0"/>
          <w:color w:val="auto"/>
          <w:spacing w:val="0"/>
          <w:sz w:val="32"/>
          <w:szCs w:val="32"/>
          <w:shd w:val="clear" w:fill="FFFFFF"/>
          <w:vertAlign w:val="baseline"/>
        </w:rPr>
        <w:t>优化不动产权登记，提升服务温度。</w:t>
      </w:r>
      <w:r>
        <w:rPr>
          <w:rFonts w:hint="default" w:ascii="仿宋_GB2312" w:hAnsi="微软雅黑" w:eastAsia="仿宋_GB2312" w:cs="仿宋_GB2312"/>
          <w:i w:val="0"/>
          <w:iCs w:val="0"/>
          <w:caps w:val="0"/>
          <w:color w:val="auto"/>
          <w:spacing w:val="0"/>
          <w:sz w:val="32"/>
          <w:szCs w:val="32"/>
          <w:shd w:val="clear" w:fill="FFFFFF"/>
          <w:vertAlign w:val="baseline"/>
        </w:rPr>
        <w:t>强化不动产登记</w:t>
      </w:r>
      <w:r>
        <w:rPr>
          <w:rFonts w:hint="eastAsia" w:ascii="仿宋_GB2312" w:hAnsi="微软雅黑" w:eastAsia="仿宋_GB2312" w:cs="仿宋_GB2312"/>
          <w:i w:val="0"/>
          <w:iCs w:val="0"/>
          <w:caps w:val="0"/>
          <w:color w:val="auto"/>
          <w:spacing w:val="0"/>
          <w:sz w:val="32"/>
          <w:szCs w:val="32"/>
          <w:shd w:val="clear" w:fill="FFFFFF"/>
          <w:vertAlign w:val="baseline"/>
          <w:lang w:eastAsia="zh-CN"/>
        </w:rPr>
        <w:t>中心、税务、市监及民政等有关部门的协作</w:t>
      </w:r>
      <w:r>
        <w:rPr>
          <w:rFonts w:hint="default" w:ascii="仿宋_GB2312" w:hAnsi="微软雅黑" w:eastAsia="仿宋_GB2312" w:cs="仿宋_GB2312"/>
          <w:i w:val="0"/>
          <w:iCs w:val="0"/>
          <w:caps w:val="0"/>
          <w:color w:val="auto"/>
          <w:spacing w:val="0"/>
          <w:sz w:val="32"/>
          <w:szCs w:val="32"/>
          <w:shd w:val="clear" w:fill="FFFFFF"/>
          <w:vertAlign w:val="baseline"/>
        </w:rPr>
        <w:t>，不断精简材料、优化环节，促进营商环境优化，增强</w:t>
      </w:r>
      <w:r>
        <w:rPr>
          <w:rFonts w:hint="eastAsia" w:ascii="仿宋_GB2312" w:hAnsi="微软雅黑" w:eastAsia="仿宋_GB2312" w:cs="仿宋_GB2312"/>
          <w:i w:val="0"/>
          <w:iCs w:val="0"/>
          <w:caps w:val="0"/>
          <w:color w:val="auto"/>
          <w:spacing w:val="0"/>
          <w:sz w:val="32"/>
          <w:szCs w:val="32"/>
          <w:shd w:val="clear" w:fill="FFFFFF"/>
          <w:vertAlign w:val="baseline"/>
          <w:lang w:eastAsia="zh-CN"/>
        </w:rPr>
        <w:t>企业和</w:t>
      </w:r>
      <w:r>
        <w:rPr>
          <w:rFonts w:hint="default" w:ascii="仿宋_GB2312" w:hAnsi="微软雅黑" w:eastAsia="仿宋_GB2312" w:cs="仿宋_GB2312"/>
          <w:i w:val="0"/>
          <w:iCs w:val="0"/>
          <w:caps w:val="0"/>
          <w:color w:val="auto"/>
          <w:spacing w:val="0"/>
          <w:sz w:val="32"/>
          <w:szCs w:val="32"/>
          <w:shd w:val="clear" w:fill="FFFFFF"/>
          <w:vertAlign w:val="baseline"/>
        </w:rPr>
        <w:t>群众的办事体验感和幸福感。2025年共办理不动产产权证书</w:t>
      </w:r>
      <w:r>
        <w:rPr>
          <w:rFonts w:hint="eastAsia" w:ascii="仿宋_GB2312" w:hAnsi="微软雅黑" w:eastAsia="仿宋_GB2312" w:cs="仿宋_GB2312"/>
          <w:i w:val="0"/>
          <w:iCs w:val="0"/>
          <w:caps w:val="0"/>
          <w:color w:val="auto"/>
          <w:spacing w:val="0"/>
          <w:sz w:val="32"/>
          <w:szCs w:val="32"/>
          <w:highlight w:val="none"/>
          <w:shd w:val="clear" w:fill="FFFFFF"/>
          <w:vertAlign w:val="baseline"/>
          <w:lang w:val="en-US" w:eastAsia="zh-CN"/>
        </w:rPr>
        <w:t>3260</w:t>
      </w:r>
      <w:r>
        <w:rPr>
          <w:rFonts w:hint="default" w:ascii="仿宋_GB2312" w:hAnsi="微软雅黑" w:eastAsia="仿宋_GB2312" w:cs="仿宋_GB2312"/>
          <w:i w:val="0"/>
          <w:iCs w:val="0"/>
          <w:caps w:val="0"/>
          <w:color w:val="auto"/>
          <w:spacing w:val="0"/>
          <w:sz w:val="32"/>
          <w:szCs w:val="32"/>
          <w:shd w:val="clear" w:fill="FFFFFF"/>
          <w:vertAlign w:val="baseline"/>
        </w:rPr>
        <w:t>本，完成36份不动产抵押证明，助力</w:t>
      </w:r>
      <w:r>
        <w:rPr>
          <w:rFonts w:hint="eastAsia" w:ascii="仿宋_GB2312" w:hAnsi="微软雅黑" w:eastAsia="仿宋_GB2312" w:cs="仿宋_GB2312"/>
          <w:i w:val="0"/>
          <w:iCs w:val="0"/>
          <w:caps w:val="0"/>
          <w:color w:val="auto"/>
          <w:spacing w:val="0"/>
          <w:sz w:val="32"/>
          <w:szCs w:val="32"/>
          <w:shd w:val="clear" w:fill="FFFFFF"/>
          <w:vertAlign w:val="baseline"/>
          <w:lang w:eastAsia="zh-CN"/>
        </w:rPr>
        <w:t>企业和</w:t>
      </w:r>
      <w:r>
        <w:rPr>
          <w:rFonts w:hint="default" w:ascii="仿宋_GB2312" w:hAnsi="微软雅黑" w:eastAsia="仿宋_GB2312" w:cs="仿宋_GB2312"/>
          <w:i w:val="0"/>
          <w:iCs w:val="0"/>
          <w:caps w:val="0"/>
          <w:color w:val="auto"/>
          <w:spacing w:val="0"/>
          <w:sz w:val="32"/>
          <w:szCs w:val="32"/>
          <w:shd w:val="clear" w:fill="FFFFFF"/>
          <w:vertAlign w:val="baseline"/>
        </w:rPr>
        <w:t>群众实现913万元抵押贷款，让</w:t>
      </w:r>
      <w:r>
        <w:rPr>
          <w:rFonts w:hint="eastAsia" w:ascii="仿宋_GB2312" w:hAnsi="微软雅黑" w:eastAsia="仿宋_GB2312" w:cs="仿宋_GB2312"/>
          <w:i w:val="0"/>
          <w:iCs w:val="0"/>
          <w:caps w:val="0"/>
          <w:color w:val="auto"/>
          <w:spacing w:val="0"/>
          <w:sz w:val="32"/>
          <w:szCs w:val="32"/>
          <w:shd w:val="clear" w:fill="FFFFFF"/>
          <w:vertAlign w:val="baseline"/>
          <w:lang w:eastAsia="zh-CN"/>
        </w:rPr>
        <w:t>企业和</w:t>
      </w:r>
      <w:r>
        <w:rPr>
          <w:rFonts w:hint="default" w:ascii="仿宋_GB2312" w:hAnsi="微软雅黑" w:eastAsia="仿宋_GB2312" w:cs="仿宋_GB2312"/>
          <w:i w:val="0"/>
          <w:iCs w:val="0"/>
          <w:caps w:val="0"/>
          <w:color w:val="auto"/>
          <w:spacing w:val="0"/>
          <w:sz w:val="32"/>
          <w:szCs w:val="32"/>
          <w:shd w:val="clear" w:fill="FFFFFF"/>
          <w:vertAlign w:val="baseline"/>
        </w:rPr>
        <w:t>群众的资产活起来，生活更从容。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1"/>
        <w:jc w:val="both"/>
        <w:textAlignment w:val="auto"/>
        <w:rPr>
          <w:rFonts w:hint="default" w:ascii="仿宋_GB2312" w:hAnsi="微软雅黑" w:eastAsia="仿宋_GB2312" w:cs="仿宋_GB2312"/>
          <w:b w:val="0"/>
          <w:bCs w:val="0"/>
          <w:i w:val="0"/>
          <w:iCs w:val="0"/>
          <w:caps w:val="0"/>
          <w:color w:val="auto"/>
          <w:spacing w:val="0"/>
          <w:sz w:val="32"/>
          <w:szCs w:val="32"/>
          <w:shd w:val="clear" w:fill="FFFFFF"/>
          <w:vertAlign w:val="baseline"/>
        </w:rPr>
      </w:pPr>
      <w:r>
        <w:rPr>
          <w:rFonts w:hint="eastAsia" w:ascii="仿宋_GB2312" w:hAnsi="微软雅黑" w:eastAsia="仿宋_GB2312" w:cs="仿宋_GB2312"/>
          <w:b w:val="0"/>
          <w:bCs w:val="0"/>
          <w:i w:val="0"/>
          <w:iCs w:val="0"/>
          <w:caps w:val="0"/>
          <w:color w:val="auto"/>
          <w:spacing w:val="0"/>
          <w:sz w:val="32"/>
          <w:szCs w:val="32"/>
          <w:shd w:val="clear" w:fill="FFFFFF"/>
          <w:vertAlign w:val="baseline"/>
          <w:lang w:val="en-US" w:eastAsia="zh-CN"/>
        </w:rPr>
        <w:t>2</w:t>
      </w:r>
      <w:r>
        <w:rPr>
          <w:rFonts w:hint="default" w:ascii="仿宋_GB2312" w:hAnsi="微软雅黑" w:eastAsia="仿宋_GB2312" w:cs="仿宋_GB2312"/>
          <w:b w:val="0"/>
          <w:bCs w:val="0"/>
          <w:i w:val="0"/>
          <w:iCs w:val="0"/>
          <w:caps w:val="0"/>
          <w:color w:val="auto"/>
          <w:spacing w:val="0"/>
          <w:sz w:val="32"/>
          <w:szCs w:val="32"/>
          <w:shd w:val="clear" w:fill="FFFFFF"/>
          <w:vertAlign w:val="baseline"/>
        </w:rPr>
        <w:t>.提速审批服务效能，释放发展活力。核发建设项目用地预审与选址意见书7件、</w:t>
      </w:r>
      <w:r>
        <w:rPr>
          <w:rFonts w:hint="eastAsia" w:ascii="仿宋_GB2312" w:hAnsi="微软雅黑" w:eastAsia="仿宋_GB2312" w:cs="仿宋_GB2312"/>
          <w:b w:val="0"/>
          <w:bCs w:val="0"/>
          <w:i w:val="0"/>
          <w:iCs w:val="0"/>
          <w:caps w:val="0"/>
          <w:color w:val="auto"/>
          <w:spacing w:val="0"/>
          <w:sz w:val="32"/>
          <w:szCs w:val="32"/>
          <w:shd w:val="clear" w:fill="FFFFFF"/>
          <w:vertAlign w:val="baseline"/>
          <w:lang w:eastAsia="zh-CN"/>
        </w:rPr>
        <w:t>建设</w:t>
      </w:r>
      <w:r>
        <w:rPr>
          <w:rFonts w:hint="default" w:ascii="仿宋_GB2312" w:hAnsi="微软雅黑" w:eastAsia="仿宋_GB2312" w:cs="仿宋_GB2312"/>
          <w:b w:val="0"/>
          <w:bCs w:val="0"/>
          <w:i w:val="0"/>
          <w:iCs w:val="0"/>
          <w:caps w:val="0"/>
          <w:color w:val="auto"/>
          <w:spacing w:val="0"/>
          <w:sz w:val="32"/>
          <w:szCs w:val="32"/>
          <w:shd w:val="clear" w:fill="FFFFFF"/>
          <w:vertAlign w:val="baseline"/>
        </w:rPr>
        <w:t>用地规划许可证5件、</w:t>
      </w:r>
      <w:r>
        <w:rPr>
          <w:rFonts w:hint="eastAsia" w:ascii="仿宋_GB2312" w:hAnsi="微软雅黑" w:eastAsia="仿宋_GB2312" w:cs="仿宋_GB2312"/>
          <w:b w:val="0"/>
          <w:bCs w:val="0"/>
          <w:i w:val="0"/>
          <w:iCs w:val="0"/>
          <w:caps w:val="0"/>
          <w:color w:val="auto"/>
          <w:spacing w:val="0"/>
          <w:sz w:val="32"/>
          <w:szCs w:val="32"/>
          <w:shd w:val="clear" w:fill="FFFFFF"/>
          <w:vertAlign w:val="baseline"/>
          <w:lang w:eastAsia="zh-CN"/>
        </w:rPr>
        <w:t>建设</w:t>
      </w:r>
      <w:r>
        <w:rPr>
          <w:rFonts w:hint="default" w:ascii="仿宋_GB2312" w:hAnsi="微软雅黑" w:eastAsia="仿宋_GB2312" w:cs="仿宋_GB2312"/>
          <w:b w:val="0"/>
          <w:bCs w:val="0"/>
          <w:i w:val="0"/>
          <w:iCs w:val="0"/>
          <w:caps w:val="0"/>
          <w:color w:val="auto"/>
          <w:spacing w:val="0"/>
          <w:sz w:val="32"/>
          <w:szCs w:val="32"/>
          <w:shd w:val="clear" w:fill="FFFFFF"/>
          <w:vertAlign w:val="baseline"/>
        </w:rPr>
        <w:t>工程规划许可证5件、乡村建设规划许可证1件，出具用地预审与规划选址初审意见165份，完成用地规划核实意见1件。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1"/>
        <w:jc w:val="both"/>
        <w:textAlignment w:val="auto"/>
        <w:rPr>
          <w:rFonts w:hint="eastAsia" w:ascii="楷体_GB2312" w:hAnsi="微软雅黑" w:eastAsia="楷体_GB2312" w:cs="楷体_GB2312"/>
          <w:b w:val="0"/>
          <w:bCs w:val="0"/>
          <w:i w:val="0"/>
          <w:iCs w:val="0"/>
          <w:caps w:val="0"/>
          <w:color w:val="auto"/>
          <w:spacing w:val="0"/>
          <w:sz w:val="32"/>
          <w:szCs w:val="32"/>
          <w:shd w:val="clear" w:fill="FFFFFF"/>
          <w:vertAlign w:val="baseline"/>
          <w:lang w:val="en-US" w:eastAsia="zh-CN"/>
        </w:rPr>
      </w:pPr>
      <w:r>
        <w:rPr>
          <w:rFonts w:hint="eastAsia" w:ascii="楷体_GB2312" w:hAnsi="微软雅黑" w:eastAsia="楷体_GB2312" w:cs="楷体_GB2312"/>
          <w:b w:val="0"/>
          <w:bCs w:val="0"/>
          <w:i w:val="0"/>
          <w:iCs w:val="0"/>
          <w:caps w:val="0"/>
          <w:color w:val="auto"/>
          <w:spacing w:val="0"/>
          <w:sz w:val="32"/>
          <w:szCs w:val="32"/>
          <w:shd w:val="clear" w:fill="FFFFFF"/>
          <w:vertAlign w:val="baseline"/>
          <w:lang w:val="en-US" w:eastAsia="zh-CN"/>
        </w:rPr>
        <w:t>（三）聚焦重点领域，推进严格规范公正文明执法</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0"/>
        <w:jc w:val="both"/>
        <w:textAlignment w:val="auto"/>
        <w:rPr>
          <w:rFonts w:hint="eastAsia" w:ascii="仿宋_GB2312" w:hAnsi="宋体" w:eastAsia="仿宋_GB2312" w:cs="宋体"/>
          <w:color w:val="030303"/>
          <w:kern w:val="0"/>
          <w:sz w:val="32"/>
          <w:szCs w:val="32"/>
          <w:lang w:val="en-US" w:eastAsia="zh-CN" w:bidi="ar-SA"/>
        </w:rPr>
      </w:pPr>
      <w:r>
        <w:rPr>
          <w:rFonts w:hint="eastAsia" w:ascii="仿宋_GB2312" w:hAnsi="宋体" w:eastAsia="仿宋_GB2312" w:cs="宋体"/>
          <w:color w:val="030303"/>
          <w:kern w:val="0"/>
          <w:sz w:val="32"/>
          <w:szCs w:val="32"/>
          <w:lang w:val="en-US" w:eastAsia="zh-CN" w:bidi="ar-SA"/>
        </w:rPr>
        <w:t>1.全面落实行政执法“三项制度”。</w:t>
      </w:r>
      <w:r>
        <w:rPr>
          <w:rFonts w:hint="eastAsia" w:ascii="仿宋_GB2312" w:hAnsi="宋体" w:eastAsia="仿宋_GB2312" w:cs="宋体"/>
          <w:b/>
          <w:bCs/>
          <w:color w:val="030303"/>
          <w:kern w:val="0"/>
          <w:sz w:val="32"/>
          <w:szCs w:val="32"/>
          <w:lang w:val="en-US" w:eastAsia="zh-CN" w:bidi="ar-SA"/>
        </w:rPr>
        <w:t>一是</w:t>
      </w:r>
      <w:r>
        <w:rPr>
          <w:rFonts w:hint="eastAsia" w:ascii="仿宋_GB2312" w:hAnsi="宋体" w:eastAsia="仿宋_GB2312" w:cs="宋体"/>
          <w:color w:val="030303"/>
          <w:kern w:val="0"/>
          <w:sz w:val="32"/>
          <w:szCs w:val="32"/>
          <w:lang w:val="en-US" w:eastAsia="zh-CN" w:bidi="ar-SA"/>
        </w:rPr>
        <w:t>在政府门户网站主动公开执法信息、权责清单。</w:t>
      </w:r>
      <w:r>
        <w:rPr>
          <w:rFonts w:hint="eastAsia" w:ascii="仿宋_GB2312" w:hAnsi="宋体" w:eastAsia="仿宋_GB2312" w:cs="宋体"/>
          <w:b/>
          <w:bCs/>
          <w:color w:val="030303"/>
          <w:kern w:val="0"/>
          <w:sz w:val="32"/>
          <w:szCs w:val="32"/>
          <w:lang w:val="en-US" w:eastAsia="zh-CN" w:bidi="ar-SA"/>
        </w:rPr>
        <w:t>二是</w:t>
      </w:r>
      <w:r>
        <w:rPr>
          <w:rFonts w:hint="eastAsia" w:ascii="仿宋_GB2312" w:hAnsi="宋体" w:eastAsia="仿宋_GB2312" w:cs="宋体"/>
          <w:color w:val="030303"/>
          <w:kern w:val="0"/>
          <w:sz w:val="32"/>
          <w:szCs w:val="32"/>
          <w:lang w:val="en-US" w:eastAsia="zh-CN" w:bidi="ar-SA"/>
        </w:rPr>
        <w:t>为执法人员配备执法记录仪等设备，确保执法过程可回溯。</w:t>
      </w:r>
      <w:r>
        <w:rPr>
          <w:rFonts w:hint="eastAsia" w:ascii="仿宋_GB2312" w:hAnsi="宋体" w:eastAsia="仿宋_GB2312" w:cs="宋体"/>
          <w:b/>
          <w:bCs/>
          <w:color w:val="030303"/>
          <w:kern w:val="0"/>
          <w:sz w:val="32"/>
          <w:szCs w:val="32"/>
          <w:lang w:val="en-US" w:eastAsia="zh-CN" w:bidi="ar-SA"/>
        </w:rPr>
        <w:t>三是</w:t>
      </w:r>
      <w:r>
        <w:rPr>
          <w:rFonts w:hint="eastAsia" w:ascii="仿宋_GB2312" w:hAnsi="宋体" w:eastAsia="仿宋_GB2312" w:cs="宋体"/>
          <w:color w:val="030303"/>
          <w:kern w:val="0"/>
          <w:sz w:val="32"/>
          <w:szCs w:val="32"/>
          <w:lang w:val="en-US" w:eastAsia="zh-CN" w:bidi="ar-SA"/>
        </w:rPr>
        <w:t>明确重大执法决定法制审核范围，年内审核重大决定1件。</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0"/>
        <w:jc w:val="both"/>
        <w:textAlignment w:val="auto"/>
        <w:rPr>
          <w:rFonts w:hint="eastAsia" w:ascii="仿宋_GB2312" w:hAnsi="宋体" w:eastAsia="仿宋_GB2312" w:cs="宋体"/>
          <w:color w:val="030303"/>
          <w:kern w:val="0"/>
          <w:sz w:val="32"/>
          <w:szCs w:val="32"/>
          <w:lang w:val="en-US" w:eastAsia="zh-CN" w:bidi="ar-SA"/>
        </w:rPr>
      </w:pPr>
      <w:r>
        <w:rPr>
          <w:rFonts w:hint="eastAsia" w:ascii="仿宋_GB2312" w:hAnsi="宋体" w:eastAsia="仿宋_GB2312" w:cs="宋体"/>
          <w:color w:val="030303"/>
          <w:kern w:val="0"/>
          <w:sz w:val="32"/>
          <w:szCs w:val="32"/>
          <w:lang w:val="en-US" w:eastAsia="zh-CN" w:bidi="ar-SA"/>
        </w:rPr>
        <w:t>2.加大重点领域执法力度。坚决落实最严格的耕地保护制度，严肃查处乱占耕地、非法采矿等违法行为。组织执法人员开展日常检查执法100余次，下达《责令停止（改正）违法行为通知书》10份，立案查处5件。</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0"/>
        <w:jc w:val="both"/>
        <w:textAlignment w:val="auto"/>
        <w:rPr>
          <w:rFonts w:hint="eastAsia" w:ascii="楷体_GB2312" w:hAnsi="微软雅黑" w:eastAsia="楷体_GB2312" w:cs="楷体_GB2312"/>
          <w:b w:val="0"/>
          <w:bCs w:val="0"/>
          <w:i w:val="0"/>
          <w:iCs w:val="0"/>
          <w:caps w:val="0"/>
          <w:color w:val="auto"/>
          <w:spacing w:val="0"/>
          <w:kern w:val="0"/>
          <w:sz w:val="32"/>
          <w:szCs w:val="32"/>
          <w:shd w:val="clear" w:fill="FFFFFF"/>
          <w:vertAlign w:val="baseline"/>
          <w:lang w:val="en-US" w:eastAsia="zh-CN" w:bidi="ar"/>
        </w:rPr>
      </w:pPr>
      <w:r>
        <w:rPr>
          <w:rFonts w:hint="eastAsia" w:ascii="楷体_GB2312" w:hAnsi="微软雅黑" w:eastAsia="楷体_GB2312" w:cs="楷体_GB2312"/>
          <w:b w:val="0"/>
          <w:bCs w:val="0"/>
          <w:i w:val="0"/>
          <w:iCs w:val="0"/>
          <w:caps w:val="0"/>
          <w:color w:val="auto"/>
          <w:spacing w:val="0"/>
          <w:kern w:val="0"/>
          <w:sz w:val="32"/>
          <w:szCs w:val="32"/>
          <w:shd w:val="clear" w:fill="FFFFFF"/>
          <w:vertAlign w:val="baseline"/>
          <w:lang w:val="en-US" w:eastAsia="zh-CN" w:bidi="ar"/>
        </w:rPr>
        <w:t>（四）深化普法宣传，营造良好法治氛围</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0"/>
        <w:jc w:val="both"/>
        <w:textAlignment w:val="auto"/>
        <w:rPr>
          <w:rFonts w:hint="eastAsia" w:ascii="仿宋_GB2312" w:hAnsi="宋体" w:eastAsia="仿宋_GB2312" w:cs="宋体"/>
          <w:color w:val="030303"/>
          <w:kern w:val="0"/>
          <w:sz w:val="32"/>
          <w:szCs w:val="32"/>
          <w:lang w:val="en-US" w:eastAsia="zh-CN" w:bidi="ar-SA"/>
        </w:rPr>
      </w:pPr>
      <w:r>
        <w:rPr>
          <w:rFonts w:hint="eastAsia" w:ascii="仿宋_GB2312" w:hAnsi="宋体" w:eastAsia="仿宋_GB2312" w:cs="宋体"/>
          <w:color w:val="030303"/>
          <w:kern w:val="0"/>
          <w:sz w:val="32"/>
          <w:szCs w:val="32"/>
          <w:lang w:val="en-US" w:eastAsia="zh-CN" w:bidi="ar-SA"/>
        </w:rPr>
        <w:t>1.落实“谁执法谁普法”责任制。利用“4·22世界地球日”“6·25全国土地日”等节点，通过现场宣传、发放资料等方式开展普法活动。年内累计开展宣传活动16场，发放资料1000余份。</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0"/>
        <w:jc w:val="both"/>
        <w:textAlignment w:val="auto"/>
        <w:rPr>
          <w:rFonts w:hint="eastAsia" w:ascii="仿宋_GB2312" w:hAnsi="宋体" w:eastAsia="仿宋_GB2312" w:cs="宋体"/>
          <w:color w:val="030303"/>
          <w:kern w:val="0"/>
          <w:sz w:val="32"/>
          <w:szCs w:val="32"/>
          <w:lang w:val="en-US" w:eastAsia="zh-CN" w:bidi="ar-SA"/>
        </w:rPr>
      </w:pPr>
      <w:r>
        <w:rPr>
          <w:rFonts w:hint="eastAsia" w:ascii="仿宋_GB2312" w:hAnsi="宋体" w:eastAsia="仿宋_GB2312" w:cs="宋体"/>
          <w:color w:val="030303"/>
          <w:kern w:val="0"/>
          <w:sz w:val="32"/>
          <w:szCs w:val="32"/>
          <w:lang w:val="en-US" w:eastAsia="zh-CN" w:bidi="ar-SA"/>
        </w:rPr>
        <w:t>2.开展精准靶向普法。针对乡镇干部、企业负责人、农村群众等不同群体，开展“送法下乡”、专题培训等活动，提升普法针对性。</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0"/>
        <w:jc w:val="both"/>
        <w:textAlignment w:val="auto"/>
        <w:rPr>
          <w:rFonts w:hint="eastAsia" w:ascii="黑体" w:hAnsi="黑体" w:eastAsia="黑体" w:cs="黑体"/>
          <w:color w:val="030303"/>
          <w:kern w:val="0"/>
          <w:sz w:val="32"/>
          <w:szCs w:val="32"/>
          <w:lang w:val="en-US" w:eastAsia="zh-CN" w:bidi="ar-SA"/>
        </w:rPr>
      </w:pPr>
      <w:r>
        <w:rPr>
          <w:rFonts w:hint="eastAsia" w:ascii="黑体" w:hAnsi="黑体" w:eastAsia="黑体" w:cs="黑体"/>
          <w:color w:val="030303"/>
          <w:kern w:val="0"/>
          <w:sz w:val="32"/>
          <w:szCs w:val="32"/>
          <w:lang w:val="en-US" w:eastAsia="zh-CN" w:bidi="ar-SA"/>
        </w:rPr>
        <w:t>二、存在的问题与不足</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0"/>
        <w:jc w:val="both"/>
        <w:textAlignment w:val="auto"/>
        <w:rPr>
          <w:rFonts w:hint="eastAsia" w:ascii="仿宋_GB2312" w:hAnsi="宋体" w:eastAsia="仿宋_GB2312" w:cs="宋体"/>
          <w:color w:val="030303"/>
          <w:kern w:val="0"/>
          <w:sz w:val="32"/>
          <w:szCs w:val="32"/>
          <w:lang w:val="en-US" w:eastAsia="zh-CN" w:bidi="ar-SA"/>
        </w:rPr>
      </w:pPr>
      <w:r>
        <w:rPr>
          <w:rFonts w:hint="eastAsia" w:ascii="楷体" w:hAnsi="楷体" w:eastAsia="楷体" w:cs="楷体"/>
          <w:color w:val="030303"/>
          <w:kern w:val="0"/>
          <w:sz w:val="32"/>
          <w:szCs w:val="32"/>
          <w:lang w:val="en-US" w:eastAsia="zh-CN" w:bidi="ar-SA"/>
        </w:rPr>
        <w:t>（一）法治思维与实践融合需深化。</w:t>
      </w:r>
      <w:r>
        <w:rPr>
          <w:rFonts w:hint="eastAsia" w:ascii="仿宋_GB2312" w:hAnsi="宋体" w:eastAsia="仿宋_GB2312" w:cs="宋体"/>
          <w:color w:val="030303"/>
          <w:kern w:val="0"/>
          <w:sz w:val="32"/>
          <w:szCs w:val="32"/>
          <w:lang w:val="en-US" w:eastAsia="zh-CN" w:bidi="ar-SA"/>
        </w:rPr>
        <w:t>部分党员干部运用法治方式破解复杂问题的能力仍有不足，“重业务、轻法治”的倾向在一定程度上存在。</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0"/>
        <w:jc w:val="both"/>
        <w:textAlignment w:val="auto"/>
        <w:rPr>
          <w:rFonts w:hint="eastAsia" w:ascii="仿宋_GB2312" w:hAnsi="宋体" w:eastAsia="仿宋_GB2312" w:cs="宋体"/>
          <w:color w:val="030303"/>
          <w:kern w:val="0"/>
          <w:sz w:val="32"/>
          <w:szCs w:val="32"/>
          <w:lang w:val="en-US" w:eastAsia="zh-CN" w:bidi="ar-SA"/>
        </w:rPr>
      </w:pPr>
      <w:r>
        <w:rPr>
          <w:rFonts w:hint="eastAsia" w:ascii="楷体" w:hAnsi="楷体" w:eastAsia="楷体" w:cs="楷体"/>
          <w:color w:val="030303"/>
          <w:kern w:val="0"/>
          <w:sz w:val="32"/>
          <w:szCs w:val="32"/>
          <w:lang w:val="en-US" w:eastAsia="zh-CN" w:bidi="ar-SA"/>
        </w:rPr>
        <w:t>（二）普法宣传的精准性和创新性不足。</w:t>
      </w:r>
      <w:r>
        <w:rPr>
          <w:rFonts w:hint="eastAsia" w:ascii="仿宋_GB2312" w:hAnsi="宋体" w:eastAsia="仿宋_GB2312" w:cs="宋体"/>
          <w:color w:val="030303"/>
          <w:kern w:val="0"/>
          <w:sz w:val="32"/>
          <w:szCs w:val="32"/>
          <w:lang w:val="en-US" w:eastAsia="zh-CN" w:bidi="ar-SA"/>
        </w:rPr>
        <w:t>宣传形式仍以传统方式为主，利用新媒体开展互动式、场景化普法的探索不够。</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0"/>
        <w:jc w:val="both"/>
        <w:textAlignment w:val="auto"/>
        <w:rPr>
          <w:rFonts w:hint="eastAsia" w:ascii="仿宋_GB2312" w:hAnsi="宋体" w:eastAsia="仿宋_GB2312" w:cs="宋体"/>
          <w:color w:val="030303"/>
          <w:kern w:val="0"/>
          <w:sz w:val="32"/>
          <w:szCs w:val="32"/>
          <w:lang w:val="en-US" w:eastAsia="zh-CN" w:bidi="ar-SA"/>
        </w:rPr>
      </w:pPr>
      <w:r>
        <w:rPr>
          <w:rFonts w:hint="eastAsia" w:ascii="楷体" w:hAnsi="楷体" w:eastAsia="楷体" w:cs="楷体"/>
          <w:color w:val="030303"/>
          <w:kern w:val="0"/>
          <w:sz w:val="32"/>
          <w:szCs w:val="32"/>
          <w:lang w:val="en-US" w:eastAsia="zh-CN" w:bidi="ar-SA"/>
        </w:rPr>
        <w:t>（三）长效监管机制需健全。</w:t>
      </w:r>
      <w:r>
        <w:rPr>
          <w:rFonts w:hint="eastAsia" w:ascii="仿宋_GB2312" w:hAnsi="宋体" w:eastAsia="仿宋_GB2312" w:cs="宋体"/>
          <w:color w:val="030303"/>
          <w:kern w:val="0"/>
          <w:sz w:val="32"/>
          <w:szCs w:val="32"/>
          <w:lang w:val="en-US" w:eastAsia="zh-CN" w:bidi="ar-SA"/>
        </w:rPr>
        <w:t>部门间联合执法、信息共享的常态化机制不够完善，源头预防和系统治理的水平有待提高。</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0"/>
        <w:jc w:val="both"/>
        <w:textAlignment w:val="auto"/>
        <w:rPr>
          <w:rFonts w:hint="eastAsia" w:ascii="黑体" w:hAnsi="黑体" w:eastAsia="黑体" w:cs="黑体"/>
          <w:color w:val="030303"/>
          <w:kern w:val="0"/>
          <w:sz w:val="32"/>
          <w:szCs w:val="32"/>
          <w:lang w:val="en-US" w:eastAsia="zh-CN" w:bidi="ar-SA"/>
        </w:rPr>
      </w:pPr>
      <w:r>
        <w:rPr>
          <w:rFonts w:hint="eastAsia" w:ascii="黑体" w:hAnsi="黑体" w:eastAsia="黑体" w:cs="黑体"/>
          <w:color w:val="030303"/>
          <w:kern w:val="0"/>
          <w:sz w:val="32"/>
          <w:szCs w:val="32"/>
          <w:lang w:val="en-US" w:eastAsia="zh-CN" w:bidi="ar-SA"/>
        </w:rPr>
        <w:t>三、下一步工作计划</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0"/>
        <w:jc w:val="both"/>
        <w:textAlignment w:val="auto"/>
        <w:rPr>
          <w:rFonts w:hint="eastAsia" w:ascii="仿宋_GB2312" w:hAnsi="宋体" w:eastAsia="仿宋_GB2312" w:cs="宋体"/>
          <w:color w:val="030303"/>
          <w:kern w:val="0"/>
          <w:sz w:val="32"/>
          <w:szCs w:val="32"/>
          <w:lang w:val="en-US" w:eastAsia="zh-CN" w:bidi="ar-SA"/>
        </w:rPr>
      </w:pPr>
      <w:r>
        <w:rPr>
          <w:rFonts w:hint="eastAsia" w:ascii="楷体" w:hAnsi="楷体" w:eastAsia="楷体" w:cs="楷体"/>
          <w:color w:val="030303"/>
          <w:kern w:val="0"/>
          <w:sz w:val="32"/>
          <w:szCs w:val="32"/>
          <w:lang w:val="en-US" w:eastAsia="zh-CN" w:bidi="ar-SA"/>
        </w:rPr>
        <w:t>（一）持续深化理论武装。</w:t>
      </w:r>
      <w:r>
        <w:rPr>
          <w:rFonts w:hint="eastAsia" w:ascii="仿宋_GB2312" w:hAnsi="宋体" w:eastAsia="仿宋_GB2312" w:cs="宋体"/>
          <w:color w:val="030303"/>
          <w:kern w:val="0"/>
          <w:sz w:val="32"/>
          <w:szCs w:val="32"/>
          <w:lang w:val="en-US" w:eastAsia="zh-CN" w:bidi="ar-SA"/>
        </w:rPr>
        <w:t>将学习贯彻习近平法治思想引向深入，健全领导干部常态化学法机制，切实提升运用法治思维和法治方式履职尽责的能力。</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0"/>
        <w:jc w:val="both"/>
        <w:textAlignment w:val="auto"/>
        <w:rPr>
          <w:rFonts w:hint="eastAsia" w:ascii="仿宋_GB2312" w:hAnsi="宋体" w:eastAsia="仿宋_GB2312" w:cs="宋体"/>
          <w:color w:val="030303"/>
          <w:kern w:val="0"/>
          <w:sz w:val="32"/>
          <w:szCs w:val="32"/>
          <w:lang w:val="en-US" w:eastAsia="zh-CN" w:bidi="ar-SA"/>
        </w:rPr>
      </w:pPr>
      <w:r>
        <w:rPr>
          <w:rFonts w:hint="eastAsia" w:ascii="楷体" w:hAnsi="楷体" w:eastAsia="楷体" w:cs="楷体"/>
          <w:color w:val="030303"/>
          <w:kern w:val="0"/>
          <w:sz w:val="32"/>
          <w:szCs w:val="32"/>
          <w:lang w:val="en-US" w:eastAsia="zh-CN" w:bidi="ar-SA"/>
        </w:rPr>
        <w:t>（二）全面提升执法效能</w:t>
      </w:r>
      <w:r>
        <w:rPr>
          <w:rFonts w:hint="eastAsia" w:ascii="仿宋_GB2312" w:hAnsi="宋体" w:eastAsia="仿宋_GB2312" w:cs="宋体"/>
          <w:color w:val="030303"/>
          <w:kern w:val="0"/>
          <w:sz w:val="32"/>
          <w:szCs w:val="32"/>
          <w:lang w:val="en-US" w:eastAsia="zh-CN" w:bidi="ar-SA"/>
        </w:rPr>
        <w:t>。加强执法人员业务培训和实战锻炼，配强执法装备。深化行政执法“三项制度”标准化建设，细化行政裁量权基准。</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0"/>
        <w:jc w:val="both"/>
        <w:textAlignment w:val="auto"/>
        <w:rPr>
          <w:rFonts w:hint="eastAsia" w:ascii="仿宋_GB2312" w:hAnsi="宋体" w:eastAsia="仿宋_GB2312" w:cs="宋体"/>
          <w:color w:val="030303"/>
          <w:kern w:val="0"/>
          <w:sz w:val="32"/>
          <w:szCs w:val="32"/>
          <w:lang w:val="en-US" w:eastAsia="zh-CN" w:bidi="ar-SA"/>
        </w:rPr>
      </w:pPr>
      <w:r>
        <w:rPr>
          <w:rFonts w:hint="eastAsia" w:ascii="楷体" w:hAnsi="楷体" w:eastAsia="楷体" w:cs="楷体"/>
          <w:color w:val="030303"/>
          <w:kern w:val="0"/>
          <w:sz w:val="32"/>
          <w:szCs w:val="32"/>
          <w:lang w:val="en-US" w:eastAsia="zh-CN" w:bidi="ar-SA"/>
        </w:rPr>
        <w:t>（三）创新法治宣传教育。</w:t>
      </w:r>
      <w:r>
        <w:rPr>
          <w:rFonts w:hint="eastAsia" w:ascii="仿宋_GB2312" w:hAnsi="宋体" w:eastAsia="仿宋_GB2312" w:cs="宋体"/>
          <w:color w:val="030303"/>
          <w:kern w:val="0"/>
          <w:sz w:val="32"/>
          <w:szCs w:val="32"/>
          <w:lang w:val="en-US" w:eastAsia="zh-CN" w:bidi="ar-SA"/>
        </w:rPr>
        <w:t>打造新媒体普法矩阵，制作短视频、动漫等普法产品。深化“以案释法”，将典型案例转化为生动的普法教材。</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0"/>
        <w:jc w:val="both"/>
        <w:textAlignment w:val="auto"/>
        <w:rPr>
          <w:rFonts w:hint="eastAsia" w:ascii="仿宋_GB2312" w:hAnsi="宋体" w:eastAsia="仿宋_GB2312" w:cs="宋体"/>
          <w:color w:val="030303"/>
          <w:kern w:val="0"/>
          <w:sz w:val="32"/>
          <w:szCs w:val="32"/>
          <w:lang w:val="en-US" w:eastAsia="zh-CN" w:bidi="ar-SA"/>
        </w:rPr>
      </w:pP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0"/>
        <w:jc w:val="both"/>
        <w:textAlignment w:val="auto"/>
        <w:rPr>
          <w:rFonts w:hint="eastAsia" w:ascii="仿宋_GB2312" w:hAnsi="宋体" w:eastAsia="仿宋_GB2312" w:cs="宋体"/>
          <w:color w:val="030303"/>
          <w:kern w:val="0"/>
          <w:sz w:val="32"/>
          <w:szCs w:val="32"/>
          <w:lang w:val="en-US" w:eastAsia="zh-CN" w:bidi="ar-SA"/>
        </w:rPr>
      </w:pPr>
    </w:p>
    <w:p>
      <w:pPr>
        <w:keepNext w:val="0"/>
        <w:keepLines w:val="0"/>
        <w:pageBreakBefore w:val="0"/>
        <w:numPr>
          <w:ilvl w:val="0"/>
          <w:numId w:val="0"/>
        </w:numPr>
        <w:kinsoku/>
        <w:wordWrap/>
        <w:overflowPunct/>
        <w:topLinePunct w:val="0"/>
        <w:autoSpaceDE/>
        <w:autoSpaceDN/>
        <w:bidi w:val="0"/>
        <w:adjustRightInd/>
        <w:snapToGrid/>
        <w:spacing w:line="576" w:lineRule="exact"/>
        <w:ind w:firstLine="4800" w:firstLineChars="1500"/>
        <w:jc w:val="both"/>
        <w:textAlignment w:val="auto"/>
        <w:rPr>
          <w:rFonts w:hint="eastAsia" w:ascii="仿宋_GB2312" w:hAnsi="宋体" w:eastAsia="仿宋_GB2312" w:cs="宋体"/>
          <w:color w:val="030303"/>
          <w:kern w:val="0"/>
          <w:sz w:val="32"/>
          <w:szCs w:val="32"/>
          <w:lang w:val="en-US" w:eastAsia="zh-CN" w:bidi="ar-SA"/>
        </w:rPr>
      </w:pPr>
      <w:r>
        <w:rPr>
          <w:rFonts w:hint="eastAsia" w:ascii="仿宋_GB2312" w:hAnsi="宋体" w:eastAsia="仿宋_GB2312" w:cs="宋体"/>
          <w:color w:val="030303"/>
          <w:kern w:val="0"/>
          <w:sz w:val="32"/>
          <w:szCs w:val="32"/>
          <w:lang w:val="en-US" w:eastAsia="zh-CN" w:bidi="ar-SA"/>
        </w:rPr>
        <w:t>洛隆县自然资源局</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4800" w:firstLineChars="1500"/>
        <w:jc w:val="both"/>
        <w:textAlignment w:val="auto"/>
        <w:rPr>
          <w:rFonts w:hint="default" w:ascii="仿宋_GB2312" w:hAnsi="宋体" w:eastAsia="仿宋_GB2312" w:cs="宋体"/>
          <w:color w:val="030303"/>
          <w:kern w:val="0"/>
          <w:sz w:val="32"/>
          <w:szCs w:val="32"/>
          <w:lang w:val="en-US" w:eastAsia="zh-CN" w:bidi="ar-SA"/>
        </w:rPr>
      </w:pPr>
      <w:r>
        <w:rPr>
          <w:rFonts w:hint="eastAsia" w:ascii="仿宋_GB2312" w:hAnsi="宋体" w:eastAsia="仿宋_GB2312" w:cs="宋体"/>
          <w:color w:val="030303"/>
          <w:kern w:val="0"/>
          <w:sz w:val="32"/>
          <w:szCs w:val="32"/>
          <w:lang w:val="en-US" w:eastAsia="zh-CN" w:bidi="ar-SA"/>
        </w:rPr>
        <w:t>2026年1月29日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64BAB68-CDA6-4C86-A0F8-BFEE537916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5B35DFA8-F1C3-4DE0-8757-FF49DF94A6DB}"/>
  </w:font>
  <w:font w:name="仿宋_GB2312">
    <w:panose1 w:val="02010609030101010101"/>
    <w:charset w:val="86"/>
    <w:family w:val="auto"/>
    <w:pitch w:val="default"/>
    <w:sig w:usb0="00000001" w:usb1="080E0000" w:usb2="00000000" w:usb3="00000000" w:csb0="00040000" w:csb1="00000000"/>
    <w:embedRegular r:id="rId3" w:fontKey="{42A99C16-28AB-4A37-A34D-C84B09C1AE59}"/>
  </w:font>
  <w:font w:name="楷体_GB2312">
    <w:panose1 w:val="02010609030101010101"/>
    <w:charset w:val="86"/>
    <w:family w:val="auto"/>
    <w:pitch w:val="default"/>
    <w:sig w:usb0="00000001" w:usb1="080E0000" w:usb2="00000000" w:usb3="00000000" w:csb0="00040000" w:csb1="00000000"/>
    <w:embedRegular r:id="rId4" w:fontKey="{DFCD56C5-295E-432B-9293-1C15C2866F04}"/>
  </w:font>
  <w:font w:name="微软雅黑">
    <w:panose1 w:val="020B0503020204020204"/>
    <w:charset w:val="86"/>
    <w:family w:val="auto"/>
    <w:pitch w:val="default"/>
    <w:sig w:usb0="80000287" w:usb1="2ACF3C50" w:usb2="00000016" w:usb3="00000000" w:csb0="0004001F" w:csb1="00000000"/>
    <w:embedRegular r:id="rId5" w:fontKey="{055F7EBD-C376-4325-8606-3ECA54D29031}"/>
  </w:font>
  <w:font w:name="楷体">
    <w:panose1 w:val="02010609060101010101"/>
    <w:charset w:val="86"/>
    <w:family w:val="auto"/>
    <w:pitch w:val="default"/>
    <w:sig w:usb0="800002BF" w:usb1="38CF7CFA" w:usb2="00000016" w:usb3="00000000" w:csb0="00040001" w:csb1="00000000"/>
    <w:embedRegular r:id="rId6" w:fontKey="{807E4E80-AA49-45FA-B3BA-C2DC716C552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1Zjk5NzhiZTZkNDEwNTUwODgyYmMwZWE5NTA4MGEifQ=="/>
  </w:docVars>
  <w:rsids>
    <w:rsidRoot w:val="54EE2045"/>
    <w:rsid w:val="15151718"/>
    <w:rsid w:val="193D1B33"/>
    <w:rsid w:val="1A1B4EBB"/>
    <w:rsid w:val="1E967206"/>
    <w:rsid w:val="3C4E7C93"/>
    <w:rsid w:val="502F297B"/>
    <w:rsid w:val="54EE2045"/>
    <w:rsid w:val="605E50CE"/>
    <w:rsid w:val="65257580"/>
    <w:rsid w:val="67245F55"/>
    <w:rsid w:val="69855479"/>
    <w:rsid w:val="742D5A28"/>
    <w:rsid w:val="7F743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1349</Words>
  <Characters>1387</Characters>
  <Lines>0</Lines>
  <Paragraphs>0</Paragraphs>
  <TotalTime>31</TotalTime>
  <ScaleCrop>false</ScaleCrop>
  <LinksUpToDate>false</LinksUpToDate>
  <CharactersWithSpaces>1387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2026-01-23T09:08:00Z</dcterms:created>
  <dc:creator>不负如来不负卿</dc:creator>
  <cp:lastModifiedBy>Administrator</cp:lastModifiedBy>
  <cp:lastPrinted>2026-01-28T04:26:00Z</cp:lastPrinted>
  <dcterms:modified xsi:type="dcterms:W3CDTF">2026-03-26T02:30:44Z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9BFFC0A3A191466FBF79BD772BF7931C_11</vt:lpwstr>
  </property>
  <property fmtid="{D5CDD505-2E9C-101B-9397-08002B2CF9AE}" pid="4" name="KSOTemplateDocerSaveRecord">
    <vt:lpwstr>eyJoZGlkIjoiMzBiMzMwNDgzYjlkYmE5MzRmNzZmOWJlMDMwZmFkZWYiLCJ1c2VySWQiOiIzNDcxMDgzMDMifQ==</vt:lpwstr>
  </property>
</Properties>
</file>