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bookmarkStart w:id="0" w:name="_GoBack"/>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2024年洛隆县农牧民国家通用语言文字</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培训实施方案</w:t>
      </w:r>
    </w:p>
    <w:bookmarkEnd w:id="0"/>
    <w:p>
      <w:pPr>
        <w:spacing w:line="560" w:lineRule="exact"/>
        <w:jc w:val="center"/>
        <w:rPr>
          <w:sz w:val="32"/>
          <w:szCs w:val="32"/>
        </w:rPr>
      </w:pPr>
    </w:p>
    <w:p>
      <w:pPr>
        <w:widowControl/>
        <w:spacing w:line="560" w:lineRule="exact"/>
        <w:ind w:firstLine="640"/>
        <w:jc w:val="left"/>
      </w:pPr>
      <w:r>
        <w:rPr>
          <w:rFonts w:hint="eastAsia" w:ascii="仿宋_GB2312" w:hAnsi="仿宋_GB2312" w:eastAsia="仿宋_GB2312" w:cs="仿宋_GB2312"/>
          <w:color w:val="000000"/>
          <w:kern w:val="0"/>
          <w:sz w:val="32"/>
          <w:szCs w:val="32"/>
        </w:rPr>
        <w:t>为贯彻落实《教育部等四部门关于实现巩固拓展教育脱贫攻坚成果同乡村振兴有效衔接的意见》（教发〔2021〕4号）精神，根据《财政部教育部关于提前下达2022年西藏等地区教育特殊补助资金预算的通知》（财教〔2021〕254号）要求，2024年昌都市安排洛隆县推普项目“国家通用语言文字推广”专项经费7.5万元。为了充分利用好资金，结合我县实际，特制订如下方案：</w:t>
      </w:r>
    </w:p>
    <w:p>
      <w:pPr>
        <w:spacing w:line="560" w:lineRule="exact"/>
        <w:ind w:firstLine="640" w:firstLineChars="200"/>
        <w:rPr>
          <w:rFonts w:ascii="黑体" w:hAnsi="黑体" w:eastAsia="黑体" w:cs="Times New Roman"/>
          <w:sz w:val="32"/>
          <w:szCs w:val="32"/>
        </w:rPr>
      </w:pPr>
      <w:r>
        <w:rPr>
          <w:rFonts w:hint="eastAsia" w:ascii="黑体" w:hAnsi="黑体" w:eastAsia="黑体"/>
          <w:sz w:val="32"/>
          <w:szCs w:val="32"/>
        </w:rPr>
        <w:t>一、</w:t>
      </w:r>
      <w:r>
        <w:rPr>
          <w:rFonts w:hint="eastAsia" w:ascii="黑体" w:hAnsi="黑体" w:eastAsia="黑体" w:cs="黑体"/>
          <w:sz w:val="32"/>
          <w:szCs w:val="32"/>
        </w:rPr>
        <w:t>组织领导</w:t>
      </w:r>
    </w:p>
    <w:p>
      <w:pPr>
        <w:autoSpaceDE w:val="0"/>
        <w:autoSpaceDN w:val="0"/>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为持续做好我县青壮年普通话推广工作,现</w:t>
      </w:r>
      <w:r>
        <w:rPr>
          <w:rFonts w:hint="eastAsia" w:ascii="仿宋" w:hAnsi="仿宋" w:eastAsia="仿宋" w:cs="仿宋_GB2312"/>
          <w:sz w:val="32"/>
          <w:szCs w:val="32"/>
        </w:rPr>
        <w:t>成立洛隆县2024年洛隆县农牧民国家通用语言文字培训工作领导小组，成员如下：</w:t>
      </w:r>
    </w:p>
    <w:p>
      <w:pPr>
        <w:autoSpaceDE w:val="0"/>
        <w:autoSpaceDN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  长：马 德 光  政府党组成员、副县长</w:t>
      </w:r>
    </w:p>
    <w:p>
      <w:pPr>
        <w:spacing w:line="560" w:lineRule="exact"/>
        <w:ind w:left="3994" w:hanging="3993" w:hangingChars="1248"/>
        <w:rPr>
          <w:rFonts w:ascii="仿宋" w:hAnsi="仿宋" w:eastAsia="仿宋" w:cs="仿宋_GB2312"/>
          <w:sz w:val="32"/>
          <w:szCs w:val="32"/>
        </w:rPr>
      </w:pPr>
      <w:r>
        <w:rPr>
          <w:rFonts w:hint="eastAsia" w:ascii="仿宋" w:hAnsi="仿宋" w:eastAsia="仿宋" w:cs="仿宋_GB2312"/>
          <w:sz w:val="32"/>
          <w:szCs w:val="32"/>
        </w:rPr>
        <w:t xml:space="preserve">    副组长：邓 志 乾  县教育局党委书记</w:t>
      </w:r>
    </w:p>
    <w:p>
      <w:pPr>
        <w:spacing w:line="560" w:lineRule="exact"/>
        <w:ind w:left="3994" w:hanging="3993" w:hangingChars="1248"/>
        <w:rPr>
          <w:rFonts w:ascii="仿宋" w:hAnsi="仿宋" w:eastAsia="仿宋" w:cs="仿宋_GB2312"/>
          <w:sz w:val="32"/>
          <w:szCs w:val="32"/>
        </w:rPr>
      </w:pPr>
      <w:r>
        <w:rPr>
          <w:rFonts w:hint="eastAsia" w:ascii="仿宋" w:hAnsi="仿宋" w:eastAsia="仿宋" w:cs="仿宋_GB2312"/>
          <w:sz w:val="32"/>
          <w:szCs w:val="32"/>
        </w:rPr>
        <w:t xml:space="preserve">            普布卓玛  县教育局党委副书记、局长</w:t>
      </w:r>
    </w:p>
    <w:p>
      <w:pPr>
        <w:spacing w:line="560" w:lineRule="exact"/>
        <w:ind w:left="3994" w:hanging="3993" w:hangingChars="1248"/>
        <w:rPr>
          <w:rFonts w:ascii="仿宋" w:hAnsi="仿宋" w:eastAsia="仿宋" w:cs="仿宋_GB2312"/>
          <w:sz w:val="32"/>
          <w:szCs w:val="32"/>
        </w:rPr>
      </w:pPr>
      <w:r>
        <w:rPr>
          <w:rFonts w:hint="eastAsia" w:ascii="仿宋" w:hAnsi="仿宋" w:eastAsia="仿宋" w:cs="仿宋_GB2312"/>
          <w:sz w:val="32"/>
          <w:szCs w:val="32"/>
        </w:rPr>
        <w:t xml:space="preserve">            李 定 超  县教育局党委委员、副局长</w:t>
      </w:r>
    </w:p>
    <w:p>
      <w:pPr>
        <w:spacing w:line="560" w:lineRule="exact"/>
        <w:ind w:left="3982" w:leftChars="912" w:hanging="2067" w:hangingChars="646"/>
        <w:rPr>
          <w:rFonts w:ascii="仿宋" w:hAnsi="仿宋" w:eastAsia="仿宋" w:cs="仿宋_GB2312"/>
          <w:sz w:val="32"/>
          <w:szCs w:val="32"/>
        </w:rPr>
      </w:pPr>
      <w:r>
        <w:rPr>
          <w:rFonts w:hint="eastAsia" w:ascii="仿宋" w:hAnsi="仿宋" w:eastAsia="仿宋" w:cs="仿宋_GB2312"/>
          <w:sz w:val="32"/>
          <w:szCs w:val="32"/>
        </w:rPr>
        <w:t>元    邓  县教育局党委委员</w:t>
      </w:r>
    </w:p>
    <w:p>
      <w:pPr>
        <w:spacing w:line="560" w:lineRule="exact"/>
        <w:ind w:left="3982" w:leftChars="912" w:hanging="2067" w:hangingChars="646"/>
        <w:rPr>
          <w:rFonts w:ascii="仿宋" w:hAnsi="仿宋" w:eastAsia="仿宋" w:cs="仿宋_GB2312"/>
          <w:sz w:val="32"/>
          <w:szCs w:val="32"/>
        </w:rPr>
      </w:pPr>
      <w:r>
        <w:rPr>
          <w:rFonts w:hint="eastAsia" w:ascii="仿宋" w:hAnsi="仿宋" w:eastAsia="仿宋" w:cs="仿宋_GB2312"/>
          <w:sz w:val="32"/>
          <w:szCs w:val="32"/>
        </w:rPr>
        <w:t>蒋    平  县教育局党委委员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  员：县教育局语委办成员</w:t>
      </w:r>
    </w:p>
    <w:p>
      <w:pPr>
        <w:spacing w:line="560" w:lineRule="exact"/>
        <w:ind w:firstLine="1920" w:firstLineChars="600"/>
        <w:rPr>
          <w:rFonts w:ascii="仿宋" w:hAnsi="仿宋" w:eastAsia="仿宋" w:cs="仿宋_GB2312"/>
          <w:sz w:val="32"/>
          <w:szCs w:val="32"/>
        </w:rPr>
      </w:pPr>
      <w:r>
        <w:rPr>
          <w:rFonts w:hint="eastAsia" w:ascii="仿宋" w:hAnsi="仿宋" w:eastAsia="仿宋" w:cs="仿宋_GB2312"/>
          <w:sz w:val="32"/>
          <w:szCs w:val="32"/>
        </w:rPr>
        <w:t>各小学校长、小学语文教师</w:t>
      </w:r>
    </w:p>
    <w:p>
      <w:pPr>
        <w:spacing w:line="560" w:lineRule="exact"/>
        <w:ind w:firstLine="1920" w:firstLineChars="600"/>
        <w:rPr>
          <w:rFonts w:ascii="仿宋" w:hAnsi="仿宋" w:eastAsia="仿宋" w:cs="仿宋_GB2312"/>
          <w:sz w:val="32"/>
          <w:szCs w:val="32"/>
        </w:rPr>
      </w:pPr>
      <w:r>
        <w:rPr>
          <w:rFonts w:hint="eastAsia" w:ascii="仿宋" w:hAnsi="仿宋" w:eastAsia="仿宋" w:cs="仿宋_GB2312"/>
          <w:sz w:val="32"/>
          <w:szCs w:val="32"/>
        </w:rPr>
        <w:t>各乡（镇）种植、养殖、林草技术员</w:t>
      </w:r>
    </w:p>
    <w:p>
      <w:pPr>
        <w:autoSpaceDE w:val="0"/>
        <w:autoSpaceDN w:val="0"/>
        <w:spacing w:line="560" w:lineRule="exact"/>
        <w:ind w:firstLine="640"/>
        <w:rPr>
          <w:rFonts w:ascii="黑体" w:hAnsi="黑体" w:eastAsia="黑体" w:cs="黑体"/>
          <w:color w:val="000000"/>
          <w:kern w:val="0"/>
          <w:sz w:val="32"/>
          <w:szCs w:val="32"/>
        </w:rPr>
      </w:pPr>
      <w:r>
        <w:rPr>
          <w:rFonts w:hint="eastAsia" w:ascii="仿宋" w:hAnsi="仿宋" w:eastAsia="仿宋"/>
          <w:sz w:val="32"/>
          <w:szCs w:val="32"/>
        </w:rPr>
        <w:t>领导小组下设办公室，县教育局语委办负责人黄治国同志兼任办公室主任。</w:t>
      </w:r>
    </w:p>
    <w:p>
      <w:pPr>
        <w:widowControl/>
        <w:spacing w:line="560" w:lineRule="exact"/>
        <w:ind w:firstLine="640"/>
        <w:jc w:val="left"/>
      </w:pPr>
      <w:r>
        <w:rPr>
          <w:rFonts w:hint="eastAsia" w:ascii="黑体" w:hAnsi="黑体" w:eastAsia="黑体" w:cs="黑体"/>
          <w:color w:val="000000"/>
          <w:kern w:val="0"/>
          <w:sz w:val="32"/>
          <w:szCs w:val="32"/>
        </w:rPr>
        <w:t>二、总体目标</w:t>
      </w:r>
    </w:p>
    <w:p>
      <w:pPr>
        <w:widowControl/>
        <w:spacing w:line="560" w:lineRule="exact"/>
        <w:ind w:firstLine="640"/>
      </w:pPr>
      <w:r>
        <w:rPr>
          <w:rFonts w:hint="eastAsia" w:ascii="仿宋_GB2312" w:hAnsi="仿宋_GB2312" w:eastAsia="仿宋_GB2312" w:cs="仿宋_GB2312"/>
          <w:color w:val="000000"/>
          <w:kern w:val="0"/>
          <w:sz w:val="32"/>
          <w:szCs w:val="32"/>
        </w:rPr>
        <w:t>通过推普项目实施，巩固拓展推普助力脱贫攻坚成果，实施国家通用语言文字普及提升工程和推普助力乡村振兴计划，在农牧区国家通用语言全面普及，语言障碍基本消除，</w:t>
      </w:r>
      <w:r>
        <w:rPr>
          <w:rFonts w:hint="eastAsia" w:ascii="仿宋" w:hAnsi="仿宋" w:eastAsia="仿宋" w:cs="宋体"/>
          <w:color w:val="000000"/>
          <w:kern w:val="0"/>
          <w:sz w:val="32"/>
          <w:szCs w:val="32"/>
        </w:rPr>
        <w:t>确保我县农牧民普通话达标率进一步提高，形成良好的普通话交流使用环境，坚决打赢乡村振兴攻坚战。</w:t>
      </w:r>
      <w:r>
        <w:rPr>
          <w:rFonts w:hint="eastAsia" w:ascii="仿宋" w:hAnsi="仿宋" w:eastAsia="仿宋" w:cs="宋体"/>
          <w:b/>
          <w:bCs/>
          <w:color w:val="000000"/>
          <w:kern w:val="0"/>
          <w:sz w:val="32"/>
          <w:szCs w:val="32"/>
        </w:rPr>
        <w:t xml:space="preserve"> </w:t>
      </w:r>
    </w:p>
    <w:p>
      <w:pPr>
        <w:widowControl/>
        <w:spacing w:line="560" w:lineRule="exact"/>
        <w:ind w:firstLine="640"/>
        <w:jc w:val="left"/>
      </w:pPr>
      <w:r>
        <w:rPr>
          <w:rFonts w:hint="eastAsia" w:ascii="黑体" w:hAnsi="黑体" w:eastAsia="黑体" w:cs="黑体"/>
          <w:color w:val="000000"/>
          <w:kern w:val="0"/>
          <w:sz w:val="32"/>
          <w:szCs w:val="32"/>
        </w:rPr>
        <w:t>三、重点任务</w:t>
      </w:r>
    </w:p>
    <w:p>
      <w:pPr>
        <w:widowControl/>
        <w:spacing w:line="560" w:lineRule="exact"/>
        <w:ind w:firstLine="640"/>
        <w:rPr>
          <w:rFonts w:ascii="仿宋" w:hAnsi="仿宋" w:eastAsia="仿宋"/>
          <w:sz w:val="32"/>
          <w:szCs w:val="32"/>
        </w:rPr>
      </w:pPr>
      <w:r>
        <w:rPr>
          <w:rFonts w:hint="eastAsia" w:ascii="仿宋_GB2312" w:hAnsi="仿宋_GB2312" w:eastAsia="仿宋_GB2312" w:cs="仿宋_GB2312"/>
          <w:color w:val="000000"/>
          <w:kern w:val="0"/>
          <w:sz w:val="32"/>
          <w:szCs w:val="32"/>
        </w:rPr>
        <w:t>利用推普项目，加大农村牧区、易地扶贫搬迁安置点国家通用语言文字推广力度，提高普及程度、提升普及质量。与职业教育培训相结合，开展农村牧区青壮年劳动力、基层村（居）干部等普通话示范培训。</w:t>
      </w:r>
      <w:r>
        <w:rPr>
          <w:rFonts w:hint="eastAsia" w:ascii="仿宋" w:hAnsi="仿宋" w:eastAsia="仿宋"/>
          <w:sz w:val="32"/>
          <w:szCs w:val="32"/>
        </w:rPr>
        <w:t>针对我县农牧民学习特点和人口居住分散的实际,主要通过“送教下乡、送教进村”、“一对一”互帮互学以及在乡（镇）、村（居）举办集中培训班等形式开展推广普通话培训。由各小学牵头，各乡（镇）协助共同研究,按照本校招生片区范围制订具体培训实施方案，报县教育局审批后实施。</w:t>
      </w:r>
    </w:p>
    <w:p>
      <w:pPr>
        <w:widowControl/>
        <w:spacing w:line="560" w:lineRule="exact"/>
        <w:ind w:firstLine="640"/>
        <w:jc w:val="left"/>
      </w:pPr>
      <w:r>
        <w:rPr>
          <w:rFonts w:hint="eastAsia" w:ascii="黑体" w:hAnsi="黑体" w:eastAsia="黑体" w:cs="黑体"/>
          <w:color w:val="000000"/>
          <w:kern w:val="0"/>
          <w:sz w:val="32"/>
          <w:szCs w:val="32"/>
        </w:rPr>
        <w:t>四、经费使用范围</w:t>
      </w:r>
    </w:p>
    <w:p>
      <w:pPr>
        <w:widowControl/>
        <w:spacing w:line="560" w:lineRule="exact"/>
        <w:ind w:firstLine="640"/>
      </w:pPr>
      <w:r>
        <w:rPr>
          <w:rFonts w:hint="eastAsia" w:ascii="仿宋_GB2312" w:hAnsi="仿宋_GB2312" w:eastAsia="仿宋_GB2312" w:cs="仿宋_GB2312"/>
          <w:color w:val="000000"/>
          <w:kern w:val="0"/>
          <w:sz w:val="32"/>
          <w:szCs w:val="32"/>
        </w:rPr>
        <w:t>根据安排，经费用于国家通用语言文字相关培训，重点用于开展农牧区青壮年劳动力、基层村（居）干部等普通话示范培训。本通知所指青壮年劳动力年龄范围为18-50岁。在摸底调查基础上，要优先照顾普通话基础薄弱、迫切要求提升普通话应用能力的群众参训。此专项经费须在2024年</w:t>
      </w:r>
      <w:r>
        <w:rPr>
          <w:rFonts w:hint="eastAsia" w:ascii="仿宋_GB2312" w:hAnsi="仿宋_GB2312" w:cs="仿宋_GB2312"/>
          <w:color w:val="000000"/>
          <w:kern w:val="0"/>
          <w:sz w:val="32"/>
          <w:szCs w:val="32"/>
        </w:rPr>
        <w:t>10</w:t>
      </w:r>
      <w:r>
        <w:rPr>
          <w:rFonts w:hint="eastAsia" w:ascii="仿宋_GB2312" w:hAnsi="仿宋_GB2312" w:eastAsia="仿宋_GB2312" w:cs="仿宋_GB2312"/>
          <w:color w:val="000000"/>
          <w:kern w:val="0"/>
          <w:sz w:val="32"/>
          <w:szCs w:val="32"/>
        </w:rPr>
        <w:t>月2</w:t>
      </w:r>
      <w:r>
        <w:rPr>
          <w:rFonts w:hint="eastAsia" w:ascii="仿宋_GB2312" w:hAnsi="仿宋_GB2312" w:cs="仿宋_GB2312"/>
          <w:color w:val="000000"/>
          <w:kern w:val="0"/>
          <w:sz w:val="32"/>
          <w:szCs w:val="32"/>
        </w:rPr>
        <w:t>0日</w:t>
      </w:r>
      <w:r>
        <w:rPr>
          <w:rFonts w:hint="eastAsia" w:ascii="仿宋_GB2312" w:hAnsi="仿宋_GB2312" w:eastAsia="仿宋_GB2312" w:cs="仿宋_GB2312"/>
          <w:color w:val="000000"/>
          <w:kern w:val="0"/>
          <w:sz w:val="32"/>
          <w:szCs w:val="32"/>
        </w:rPr>
        <w:t>之前使用。</w:t>
      </w:r>
    </w:p>
    <w:p>
      <w:pPr>
        <w:widowControl/>
        <w:spacing w:line="560" w:lineRule="exact"/>
        <w:ind w:firstLine="640"/>
        <w:jc w:val="left"/>
      </w:pPr>
      <w:r>
        <w:rPr>
          <w:rFonts w:hint="eastAsia" w:ascii="黑体" w:hAnsi="黑体" w:eastAsia="黑体" w:cs="黑体"/>
          <w:color w:val="000000"/>
          <w:kern w:val="0"/>
          <w:sz w:val="32"/>
          <w:szCs w:val="32"/>
        </w:rPr>
        <w:t>五、教学安排要求</w:t>
      </w:r>
    </w:p>
    <w:p>
      <w:pPr>
        <w:widowControl/>
        <w:spacing w:line="560" w:lineRule="exact"/>
        <w:ind w:firstLine="643"/>
        <w:jc w:val="left"/>
      </w:pPr>
      <w:r>
        <w:rPr>
          <w:rFonts w:hint="eastAsia" w:ascii="楷体_GB2312" w:hAnsi="楷体_GB2312" w:eastAsia="楷体_GB2312" w:cs="楷体_GB2312"/>
          <w:bCs/>
          <w:color w:val="000000"/>
          <w:kern w:val="0"/>
          <w:sz w:val="32"/>
          <w:szCs w:val="32"/>
        </w:rPr>
        <w:t>（一）课程设置</w:t>
      </w:r>
    </w:p>
    <w:p>
      <w:pPr>
        <w:widowControl/>
        <w:spacing w:line="560" w:lineRule="exact"/>
        <w:ind w:firstLine="640"/>
      </w:pPr>
      <w:r>
        <w:rPr>
          <w:rFonts w:hint="eastAsia" w:ascii="仿宋_GB2312" w:hAnsi="仿宋_GB2312" w:eastAsia="仿宋_GB2312" w:cs="仿宋_GB2312"/>
          <w:color w:val="000000"/>
          <w:kern w:val="0"/>
          <w:sz w:val="32"/>
          <w:szCs w:val="32"/>
        </w:rPr>
        <w:t>根据《教育部等四部门关于实现巩固拓展教育脱贫攻坚成果同乡村振兴有效衔接的意见》，请各小学结合本地实际和农牧民的需求，因地制宜，因势利导，精心设计培训课程内容，突出国家通用语言文字在日常生活和生产过程中的重要作用，结合乡村振兴战略，增加农牧民技能培训内容（如种养殖技能、种植技能、林草保护等），以“职业技能＋普通话”培训方式进行。在培训中加强国家通用语言文字法律法规方针政策的宣传，开展形式多样、喜闻乐见的语言文化活动，提升学员学习兴趣和学习效果。</w:t>
      </w:r>
    </w:p>
    <w:p>
      <w:pPr>
        <w:widowControl/>
        <w:spacing w:line="560" w:lineRule="exact"/>
        <w:ind w:firstLine="643"/>
        <w:jc w:val="left"/>
      </w:pPr>
      <w:r>
        <w:rPr>
          <w:rFonts w:hint="eastAsia" w:ascii="楷体_GB2312" w:hAnsi="楷体_GB2312" w:eastAsia="楷体_GB2312" w:cs="楷体_GB2312"/>
          <w:bCs/>
          <w:color w:val="000000"/>
          <w:kern w:val="0"/>
          <w:sz w:val="32"/>
          <w:szCs w:val="32"/>
        </w:rPr>
        <w:t>（二）评价考核</w:t>
      </w:r>
    </w:p>
    <w:p>
      <w:pPr>
        <w:widowControl/>
        <w:spacing w:line="560" w:lineRule="exact"/>
        <w:ind w:firstLine="640"/>
      </w:pPr>
      <w:r>
        <w:rPr>
          <w:rFonts w:hint="eastAsia" w:ascii="仿宋_GB2312" w:hAnsi="仿宋_GB2312" w:eastAsia="仿宋_GB2312" w:cs="仿宋_GB2312"/>
          <w:color w:val="000000"/>
          <w:kern w:val="0"/>
          <w:sz w:val="32"/>
          <w:szCs w:val="32"/>
        </w:rPr>
        <w:t>各小学在培训结束前，要对学员组织考核。从“说（40分）一听（30分）﹣读（20分）﹣写（10分）”四个方面进行考核，总分为100分，合格线为60分。平时考勤合格、学习态度端正学员可以获得县教育局级语委办颁发的结业证书（证书模版见附件），但考核不合格者需安排参加下一期同类培训，直到成绩合格。</w:t>
      </w:r>
    </w:p>
    <w:p>
      <w:pPr>
        <w:widowControl/>
        <w:spacing w:line="560" w:lineRule="exact"/>
        <w:ind w:firstLine="640"/>
        <w:jc w:val="left"/>
      </w:pPr>
      <w:r>
        <w:rPr>
          <w:rFonts w:hint="eastAsia" w:ascii="黑体" w:hAnsi="黑体" w:eastAsia="黑体" w:cs="黑体"/>
          <w:color w:val="000000"/>
          <w:kern w:val="0"/>
          <w:sz w:val="32"/>
          <w:szCs w:val="32"/>
        </w:rPr>
        <w:t>六、资金使用管理</w:t>
      </w:r>
    </w:p>
    <w:p>
      <w:pPr>
        <w:widowControl/>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小学根据本地实际，结合资金量，以学校为单位，研究制定农牧民“职业技能＋普通话”培训资金使用方案，方案包括培训目标、课程设置、培训形式、培训教材、考核评价、参训人数、拟定时间、预算资金等内容，资金必须要做到专款专用，预算标准须符合财务室相关规定。各小学培训及资金使用方案要报县教育局语委办审定，经同意后组织实施。请各小学于10月20日之前报送相关电子材料（含培训方案、学员花名册、培训照片、简报、总结、每场次培训1-2个不超过2分钟的培训视频等）。相关材料报送完成后，按照财务报销流程到县教育局财务室报销。</w:t>
      </w:r>
    </w:p>
    <w:p>
      <w:pPr>
        <w:widowControl/>
        <w:spacing w:line="560" w:lineRule="exact"/>
        <w:ind w:firstLine="640" w:firstLineChars="200"/>
        <w:jc w:val="left"/>
      </w:pPr>
      <w:r>
        <w:rPr>
          <w:rFonts w:hint="eastAsia" w:ascii="黑体" w:hAnsi="黑体" w:eastAsia="黑体" w:cs="黑体"/>
          <w:color w:val="000000"/>
          <w:kern w:val="0"/>
          <w:sz w:val="32"/>
          <w:szCs w:val="32"/>
        </w:rPr>
        <w:t>七、资金使用督查</w:t>
      </w:r>
    </w:p>
    <w:p>
      <w:pPr>
        <w:widowControl/>
        <w:spacing w:line="560" w:lineRule="exact"/>
        <w:ind w:firstLine="640"/>
      </w:pPr>
      <w:r>
        <w:rPr>
          <w:rFonts w:hint="eastAsia" w:ascii="仿宋_GB2312" w:hAnsi="仿宋_GB2312" w:eastAsia="仿宋_GB2312" w:cs="仿宋_GB2312"/>
          <w:color w:val="000000"/>
          <w:kern w:val="0"/>
          <w:sz w:val="32"/>
          <w:szCs w:val="32"/>
        </w:rPr>
        <w:t>县教育局督导室、教研室将按照各小学制订的培训方案确定的培训时间地点开展督导检查，及时通报培训工作推进情况，对责任不落实、工作开展缓慢、落实效果差的学校要依规依纪依法严肃追究责任，并限期整改。各小学同时要主动接受群众监督。</w:t>
      </w:r>
    </w:p>
    <w:p>
      <w:pPr>
        <w:widowControl/>
        <w:spacing w:line="560" w:lineRule="exact"/>
        <w:ind w:firstLine="640"/>
        <w:jc w:val="left"/>
      </w:pPr>
      <w:r>
        <w:rPr>
          <w:rFonts w:hint="eastAsia" w:ascii="黑体" w:hAnsi="黑体" w:eastAsia="黑体" w:cs="黑体"/>
          <w:color w:val="000000"/>
          <w:kern w:val="0"/>
          <w:sz w:val="32"/>
          <w:szCs w:val="32"/>
        </w:rPr>
        <w:t>八、工作要求</w:t>
      </w:r>
    </w:p>
    <w:p>
      <w:pPr>
        <w:widowControl/>
        <w:spacing w:line="560" w:lineRule="exact"/>
        <w:ind w:firstLine="643"/>
        <w:jc w:val="left"/>
      </w:pPr>
      <w:r>
        <w:rPr>
          <w:rFonts w:hint="eastAsia" w:ascii="楷体_GB2312" w:hAnsi="楷体_GB2312" w:eastAsia="楷体_GB2312" w:cs="楷体_GB2312"/>
          <w:bCs/>
          <w:color w:val="000000"/>
          <w:kern w:val="0"/>
          <w:sz w:val="32"/>
          <w:szCs w:val="32"/>
        </w:rPr>
        <w:t>（一）加强组织领导</w:t>
      </w:r>
    </w:p>
    <w:p>
      <w:pPr>
        <w:widowControl/>
        <w:spacing w:line="560" w:lineRule="exact"/>
        <w:ind w:firstLine="640"/>
      </w:pPr>
      <w:r>
        <w:rPr>
          <w:rFonts w:hint="eastAsia" w:ascii="仿宋_GB2312" w:hAnsi="仿宋_GB2312" w:eastAsia="仿宋_GB2312" w:cs="仿宋_GB2312"/>
          <w:color w:val="000000"/>
          <w:kern w:val="0"/>
          <w:sz w:val="32"/>
          <w:szCs w:val="32"/>
        </w:rPr>
        <w:t>各小学要提高政治站位，深化思想认识，把农牧民群众国家通用语言文字培训作为助力乡村振兴工作的重要内容，统筹指导，扎实推进。各小学要严格按照培训目标任务要求，积极与各乡（镇）、村（居）沟通协调，加强业务指导，强化责任落实，确保培训工作取得实效。各小学要加强与乡（镇）、村（居）书记、主任沟通，合理安排集中培训时间，保障培训期间人员交通、饮食安全等各项事宜，要及时成立培训工作领导小组，确定培训工作负责人和联络员，向县教育局语委报送相关信息。</w:t>
      </w:r>
    </w:p>
    <w:p>
      <w:pPr>
        <w:widowControl/>
        <w:spacing w:line="560" w:lineRule="exact"/>
        <w:ind w:firstLine="643"/>
        <w:jc w:val="left"/>
      </w:pPr>
      <w:r>
        <w:rPr>
          <w:rFonts w:hint="eastAsia" w:ascii="楷体_GB2312" w:hAnsi="楷体_GB2312" w:eastAsia="楷体_GB2312" w:cs="楷体_GB2312"/>
          <w:bCs/>
          <w:color w:val="000000"/>
          <w:kern w:val="0"/>
          <w:sz w:val="32"/>
          <w:szCs w:val="32"/>
        </w:rPr>
        <w:t>（二）培训时间</w:t>
      </w:r>
    </w:p>
    <w:p>
      <w:pPr>
        <w:widowControl/>
        <w:spacing w:line="560" w:lineRule="exact"/>
        <w:ind w:firstLine="640"/>
      </w:pPr>
      <w:r>
        <w:rPr>
          <w:rFonts w:hint="eastAsia" w:ascii="仿宋_GB2312" w:hAnsi="仿宋_GB2312" w:eastAsia="仿宋_GB2312" w:cs="仿宋_GB2312"/>
          <w:color w:val="000000"/>
          <w:kern w:val="0"/>
          <w:sz w:val="32"/>
          <w:szCs w:val="32"/>
        </w:rPr>
        <w:t>各学校要认真做好本地青壮年农牧民普通话培训需求摸底工作，并于2024年</w:t>
      </w:r>
      <w:r>
        <w:rPr>
          <w:rFonts w:hint="eastAsia" w:ascii="仿宋_GB2312" w:hAnsi="仿宋_GB2312" w:cs="仿宋_GB2312"/>
          <w:color w:val="000000"/>
          <w:kern w:val="0"/>
          <w:sz w:val="32"/>
          <w:szCs w:val="32"/>
        </w:rPr>
        <w:t>10</w:t>
      </w:r>
      <w:r>
        <w:rPr>
          <w:rFonts w:hint="eastAsia" w:ascii="仿宋_GB2312" w:hAnsi="仿宋_GB2312" w:eastAsia="仿宋_GB2312" w:cs="仿宋_GB2312"/>
          <w:color w:val="000000"/>
          <w:kern w:val="0"/>
          <w:sz w:val="32"/>
          <w:szCs w:val="32"/>
        </w:rPr>
        <w:t>月20日前完成此项培训工作。</w:t>
      </w:r>
    </w:p>
    <w:p>
      <w:pPr>
        <w:widowControl/>
        <w:spacing w:line="560" w:lineRule="exact"/>
        <w:ind w:firstLine="643"/>
        <w:jc w:val="left"/>
      </w:pPr>
      <w:r>
        <w:rPr>
          <w:rFonts w:hint="eastAsia" w:ascii="楷体_GB2312" w:hAnsi="楷体_GB2312" w:eastAsia="楷体_GB2312" w:cs="楷体_GB2312"/>
          <w:bCs/>
          <w:color w:val="000000"/>
          <w:kern w:val="0"/>
          <w:sz w:val="32"/>
          <w:szCs w:val="32"/>
        </w:rPr>
        <w:t>（三）做好舆论引导</w:t>
      </w:r>
    </w:p>
    <w:p>
      <w:pPr>
        <w:widowControl/>
        <w:spacing w:line="560" w:lineRule="exact"/>
        <w:ind w:firstLine="640"/>
      </w:pPr>
      <w:r>
        <w:rPr>
          <w:rFonts w:hint="eastAsia" w:ascii="仿宋_GB2312" w:hAnsi="仿宋_GB2312" w:eastAsia="仿宋_GB2312" w:cs="仿宋_GB2312"/>
          <w:color w:val="000000"/>
          <w:kern w:val="0"/>
          <w:sz w:val="32"/>
          <w:szCs w:val="32"/>
        </w:rPr>
        <w:t>各小学要积极引导舆论宣传，详细讲解国家语言文字方针政策，介绍学习国家通用语言文字的重要意义和作用，用生动典型案例宣传学习普通话对于个人生产生活方面的积极影响，进一步激发广大农牧民群众参与培训的积极性和主动性。各小学要高度重视此次培训工作，科学研判培训过程中可能出现的各种情况，制定应急处突预案，明确任务、压实责任。要发挥好培训促就业、促生产、促发展的积极作用，营造全社会共同支持和参与推广普通话的良好氛围。</w:t>
      </w:r>
    </w:p>
    <w:p>
      <w:pPr>
        <w:widowControl/>
        <w:spacing w:line="560" w:lineRule="exact"/>
        <w:ind w:firstLine="643"/>
        <w:jc w:val="left"/>
      </w:pPr>
      <w:r>
        <w:rPr>
          <w:rFonts w:hint="eastAsia" w:ascii="楷体_GB2312" w:hAnsi="楷体_GB2312" w:eastAsia="楷体_GB2312" w:cs="楷体_GB2312"/>
          <w:bCs/>
          <w:color w:val="000000"/>
          <w:kern w:val="0"/>
          <w:sz w:val="32"/>
          <w:szCs w:val="32"/>
        </w:rPr>
        <w:t>（四）及时总结经验</w:t>
      </w:r>
    </w:p>
    <w:p>
      <w:pPr>
        <w:widowControl/>
        <w:spacing w:line="560" w:lineRule="exact"/>
        <w:ind w:firstLine="640"/>
      </w:pPr>
      <w:r>
        <w:rPr>
          <w:rFonts w:hint="eastAsia" w:ascii="仿宋_GB2312" w:hAnsi="仿宋_GB2312" w:eastAsia="仿宋_GB2312" w:cs="仿宋_GB2312"/>
          <w:color w:val="000000"/>
          <w:kern w:val="0"/>
          <w:sz w:val="32"/>
          <w:szCs w:val="32"/>
        </w:rPr>
        <w:t>各小学要认真落实国家通用语言文字推广培训工作，及时总结经验和不断完善工作制度，要注意收集整理培训相关资料，从珠峰旗云平台及时报送方案、学员名单、视频、图片、培训简报等材料，培训结束后，将工作总结及时上报县教育局语委办。</w:t>
      </w:r>
    </w:p>
    <w:p>
      <w:pPr>
        <w:widowControl/>
        <w:spacing w:line="560" w:lineRule="exact"/>
        <w:ind w:firstLine="643"/>
        <w:jc w:val="left"/>
      </w:pPr>
      <w:r>
        <w:rPr>
          <w:rFonts w:hint="eastAsia" w:ascii="黑体" w:hAnsi="黑体" w:eastAsia="黑体" w:cs="黑体"/>
          <w:bCs/>
          <w:color w:val="000000"/>
          <w:kern w:val="0"/>
          <w:sz w:val="32"/>
          <w:szCs w:val="32"/>
        </w:rPr>
        <w:t>九、联系方式</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联系人：黄治国13398053852；嘎玛央宗13618950578</w:t>
      </w:r>
    </w:p>
    <w:p>
      <w:pPr>
        <w:widowControl/>
        <w:spacing w:line="560" w:lineRule="exact"/>
        <w:ind w:firstLine="640"/>
        <w:jc w:val="left"/>
        <w:rPr>
          <w:rFonts w:ascii="仿宋_GB2312" w:hAnsi="仿宋_GB2312" w:eastAsia="仿宋_GB2312" w:cs="仿宋_GB2312"/>
          <w:color w:val="000000"/>
          <w:kern w:val="0"/>
          <w:sz w:val="32"/>
          <w:szCs w:val="32"/>
        </w:rPr>
      </w:pPr>
    </w:p>
    <w:p>
      <w:pPr>
        <w:widowControl/>
        <w:spacing w:line="560" w:lineRule="exact"/>
        <w:ind w:firstLine="64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附件：2024年洛隆县农牧民国家通用语言文字培训任务及资金安排表</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5920" w:firstLineChars="1850"/>
        <w:rPr>
          <w:rFonts w:ascii="仿宋_GB2312" w:eastAsia="仿宋_GB2312"/>
          <w:sz w:val="32"/>
          <w:szCs w:val="32"/>
        </w:rPr>
      </w:pPr>
      <w:r>
        <w:rPr>
          <w:rFonts w:hint="eastAsia" w:ascii="仿宋_GB2312" w:eastAsia="仿宋_GB2312"/>
          <w:sz w:val="32"/>
          <w:szCs w:val="32"/>
        </w:rPr>
        <w:t>洛隆县教育局</w:t>
      </w:r>
    </w:p>
    <w:p>
      <w:pPr>
        <w:spacing w:line="560" w:lineRule="exact"/>
        <w:ind w:firstLine="5760" w:firstLineChars="1800"/>
        <w:rPr>
          <w:rFonts w:ascii="仿宋_GB2312" w:eastAsia="仿宋_GB2312"/>
          <w:sz w:val="32"/>
          <w:szCs w:val="32"/>
        </w:rPr>
      </w:pPr>
      <w:r>
        <w:rPr>
          <w:rFonts w:hint="eastAsia" w:ascii="仿宋_GB2312" w:eastAsia="仿宋_GB2312"/>
          <w:sz w:val="32"/>
          <w:szCs w:val="32"/>
        </w:rPr>
        <w:t>2024年3月25日</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tbl>
      <w:tblPr>
        <w:tblStyle w:val="6"/>
        <w:tblW w:w="9600" w:type="dxa"/>
        <w:tblInd w:w="93" w:type="dxa"/>
        <w:tblLayout w:type="autofit"/>
        <w:tblCellMar>
          <w:top w:w="0" w:type="dxa"/>
          <w:left w:w="108" w:type="dxa"/>
          <w:bottom w:w="0" w:type="dxa"/>
          <w:right w:w="108" w:type="dxa"/>
        </w:tblCellMar>
      </w:tblPr>
      <w:tblGrid>
        <w:gridCol w:w="740"/>
        <w:gridCol w:w="1969"/>
        <w:gridCol w:w="2126"/>
        <w:gridCol w:w="1605"/>
        <w:gridCol w:w="2440"/>
        <w:gridCol w:w="720"/>
      </w:tblGrid>
      <w:tr>
        <w:tblPrEx>
          <w:tblCellMar>
            <w:top w:w="0" w:type="dxa"/>
            <w:left w:w="108" w:type="dxa"/>
            <w:bottom w:w="0" w:type="dxa"/>
            <w:right w:w="108" w:type="dxa"/>
          </w:tblCellMar>
        </w:tblPrEx>
        <w:trPr>
          <w:trHeight w:val="405" w:hRule="atLeast"/>
        </w:trPr>
        <w:tc>
          <w:tcPr>
            <w:tcW w:w="9600" w:type="dxa"/>
            <w:gridSpan w:val="6"/>
            <w:tcBorders>
              <w:top w:val="nil"/>
              <w:left w:val="nil"/>
              <w:bottom w:val="nil"/>
              <w:right w:val="nil"/>
            </w:tcBorders>
            <w:shd w:val="clear" w:color="auto" w:fill="auto"/>
            <w:noWrap/>
            <w:vAlign w:val="center"/>
          </w:tcPr>
          <w:p>
            <w:pPr>
              <w:widowControl/>
              <w:spacing w:line="560" w:lineRule="exact"/>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p>
          <w:p/>
          <w:p>
            <w:pPr>
              <w:widowControl/>
              <w:spacing w:line="560" w:lineRule="exact"/>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2024年洛隆县农牧民国家通用语言文字培训任务及资金安排表</w:t>
            </w:r>
          </w:p>
          <w:p/>
        </w:tc>
      </w:tr>
      <w:tr>
        <w:tblPrEx>
          <w:tblCellMar>
            <w:top w:w="0" w:type="dxa"/>
            <w:left w:w="108" w:type="dxa"/>
            <w:bottom w:w="0" w:type="dxa"/>
            <w:right w:w="108" w:type="dxa"/>
          </w:tblCellMar>
        </w:tblPrEx>
        <w:trPr>
          <w:trHeight w:val="402" w:hRule="atLeast"/>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序号</w:t>
            </w:r>
          </w:p>
        </w:tc>
        <w:tc>
          <w:tcPr>
            <w:tcW w:w="196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单位</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目标培训任务（人）</w:t>
            </w:r>
          </w:p>
        </w:tc>
        <w:tc>
          <w:tcPr>
            <w:tcW w:w="16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资金分配（元）</w:t>
            </w:r>
          </w:p>
        </w:tc>
        <w:tc>
          <w:tcPr>
            <w:tcW w:w="24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资金用途</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备注</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县第一小学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6000</w:t>
            </w:r>
          </w:p>
        </w:tc>
        <w:tc>
          <w:tcPr>
            <w:tcW w:w="24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 w:hAnsi="楷体" w:eastAsia="楷体" w:cs="宋体"/>
                <w:color w:val="000000"/>
                <w:kern w:val="0"/>
                <w:sz w:val="24"/>
              </w:rPr>
            </w:pPr>
            <w:r>
              <w:rPr>
                <w:rFonts w:hint="eastAsia" w:ascii="楷体" w:hAnsi="楷体" w:eastAsia="楷体" w:cs="宋体"/>
                <w:color w:val="000000"/>
                <w:kern w:val="0"/>
                <w:sz w:val="24"/>
              </w:rPr>
              <w:t xml:space="preserve">  含讲课费（高级职称教师140元/小时、中级职称教师及以下人员120元/小时；测试环节按照10元/人次发放补助；复试环节测试员按照5元/人次发放补助；）、交通费、食宿费、培训资料、结业证、培训耗材等费用。（参考文件：藏教厅【2021】25号-西藏自治区教育厅 西藏自治区财政厅关于修订印发《西藏自治区教育考试招生相关费用支出管理规定（暂行）》的通知）</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县第二小学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康沙镇小学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硕督镇小学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俄西乡第一小学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6</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俄西乡第二小学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7</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中亦乡小学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5000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8</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新荣乡小学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9</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腊久乡第一小学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10</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腊久乡第二小学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11</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马利镇第一小学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12</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马利镇第二小学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13</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马利镇第三小学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14</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达龙乡小学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15</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玉西乡小学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402"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16</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白达乡小学</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20</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4000</w:t>
            </w:r>
          </w:p>
        </w:tc>
        <w:tc>
          <w:tcPr>
            <w:tcW w:w="2440" w:type="dxa"/>
            <w:vMerge w:val="continue"/>
            <w:tcBorders>
              <w:top w:val="nil"/>
              <w:left w:val="single" w:color="auto" w:sz="4" w:space="0"/>
              <w:bottom w:val="single" w:color="auto" w:sz="4" w:space="0"/>
              <w:right w:val="single" w:color="auto" w:sz="4" w:space="0"/>
            </w:tcBorders>
            <w:vAlign w:val="center"/>
          </w:tcPr>
          <w:p>
            <w:pPr>
              <w:widowControl/>
              <w:jc w:val="left"/>
              <w:rPr>
                <w:rFonts w:ascii="楷体" w:hAnsi="楷体" w:eastAsia="楷体" w:cs="宋体"/>
                <w:color w:val="000000"/>
                <w:kern w:val="0"/>
                <w:sz w:val="24"/>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trHeight w:val="600" w:hRule="atLeast"/>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17</w:t>
            </w:r>
          </w:p>
        </w:tc>
        <w:tc>
          <w:tcPr>
            <w:tcW w:w="1969"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合计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375</w:t>
            </w:r>
          </w:p>
        </w:tc>
        <w:tc>
          <w:tcPr>
            <w:tcW w:w="1605"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75000</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bl>
    <w:p>
      <w:pPr>
        <w:spacing w:line="560" w:lineRule="exact"/>
        <w:ind w:firstLine="280" w:firstLineChars="100"/>
        <w:jc w:val="left"/>
        <w:rPr>
          <w:rFonts w:ascii="仿宋_GB2312" w:hAnsi="仿宋_GB2312" w:eastAsia="仿宋_GB2312" w:cs="仿宋_GB2312"/>
          <w:sz w:val="28"/>
          <w:szCs w:val="28"/>
        </w:rPr>
      </w:pPr>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U3NzljNDBhNjc0M2RkYzIzZjg0YThkMGFjODllNTYifQ=="/>
  </w:docVars>
  <w:rsids>
    <w:rsidRoot w:val="39CA5C3E"/>
    <w:rsid w:val="00024A3A"/>
    <w:rsid w:val="000358A1"/>
    <w:rsid w:val="000D149B"/>
    <w:rsid w:val="000F1284"/>
    <w:rsid w:val="000F5B2D"/>
    <w:rsid w:val="001054CD"/>
    <w:rsid w:val="00107A3E"/>
    <w:rsid w:val="00121DC8"/>
    <w:rsid w:val="00137AA8"/>
    <w:rsid w:val="00153E99"/>
    <w:rsid w:val="00157B17"/>
    <w:rsid w:val="00157B53"/>
    <w:rsid w:val="001A31FC"/>
    <w:rsid w:val="001B3DE4"/>
    <w:rsid w:val="001B453E"/>
    <w:rsid w:val="001C1ACC"/>
    <w:rsid w:val="001E67EB"/>
    <w:rsid w:val="001E6ED2"/>
    <w:rsid w:val="0020274E"/>
    <w:rsid w:val="002114F7"/>
    <w:rsid w:val="002329BD"/>
    <w:rsid w:val="002400D1"/>
    <w:rsid w:val="0024293D"/>
    <w:rsid w:val="00247D08"/>
    <w:rsid w:val="0025082F"/>
    <w:rsid w:val="00275477"/>
    <w:rsid w:val="00287CB7"/>
    <w:rsid w:val="0029132D"/>
    <w:rsid w:val="002A115E"/>
    <w:rsid w:val="002A40DF"/>
    <w:rsid w:val="002A655E"/>
    <w:rsid w:val="002A66F9"/>
    <w:rsid w:val="002D7615"/>
    <w:rsid w:val="002F0EAD"/>
    <w:rsid w:val="00306C66"/>
    <w:rsid w:val="00312124"/>
    <w:rsid w:val="00312139"/>
    <w:rsid w:val="00316677"/>
    <w:rsid w:val="00323F0F"/>
    <w:rsid w:val="00351223"/>
    <w:rsid w:val="003656BD"/>
    <w:rsid w:val="00365D22"/>
    <w:rsid w:val="0037041A"/>
    <w:rsid w:val="003817B4"/>
    <w:rsid w:val="003A0D75"/>
    <w:rsid w:val="003A4C0D"/>
    <w:rsid w:val="003A581B"/>
    <w:rsid w:val="003A64FA"/>
    <w:rsid w:val="003B3505"/>
    <w:rsid w:val="003C3E1F"/>
    <w:rsid w:val="003D10D9"/>
    <w:rsid w:val="003E55B9"/>
    <w:rsid w:val="003E59C6"/>
    <w:rsid w:val="003F40FE"/>
    <w:rsid w:val="003F5FB2"/>
    <w:rsid w:val="003F733E"/>
    <w:rsid w:val="00403182"/>
    <w:rsid w:val="00413DC3"/>
    <w:rsid w:val="00430E29"/>
    <w:rsid w:val="00431714"/>
    <w:rsid w:val="00456BD8"/>
    <w:rsid w:val="004809AD"/>
    <w:rsid w:val="00480F35"/>
    <w:rsid w:val="00484AC4"/>
    <w:rsid w:val="00485A8E"/>
    <w:rsid w:val="004B43C3"/>
    <w:rsid w:val="004B7183"/>
    <w:rsid w:val="004D1444"/>
    <w:rsid w:val="004E4532"/>
    <w:rsid w:val="004E7BFD"/>
    <w:rsid w:val="004F7E18"/>
    <w:rsid w:val="00571888"/>
    <w:rsid w:val="00572DAB"/>
    <w:rsid w:val="00581665"/>
    <w:rsid w:val="005830A5"/>
    <w:rsid w:val="00592360"/>
    <w:rsid w:val="00596BCC"/>
    <w:rsid w:val="005A00DF"/>
    <w:rsid w:val="005B6B11"/>
    <w:rsid w:val="005C0357"/>
    <w:rsid w:val="005D61F7"/>
    <w:rsid w:val="005E106E"/>
    <w:rsid w:val="005E3B62"/>
    <w:rsid w:val="005F1CB2"/>
    <w:rsid w:val="005F3567"/>
    <w:rsid w:val="0061774F"/>
    <w:rsid w:val="00651042"/>
    <w:rsid w:val="0066328A"/>
    <w:rsid w:val="00671655"/>
    <w:rsid w:val="006938F6"/>
    <w:rsid w:val="006D2B47"/>
    <w:rsid w:val="006F52D8"/>
    <w:rsid w:val="006F73CA"/>
    <w:rsid w:val="007110F5"/>
    <w:rsid w:val="00743562"/>
    <w:rsid w:val="00743BFA"/>
    <w:rsid w:val="00747E6F"/>
    <w:rsid w:val="0075199B"/>
    <w:rsid w:val="007C2AD8"/>
    <w:rsid w:val="007D5BEF"/>
    <w:rsid w:val="007E13B7"/>
    <w:rsid w:val="007E157F"/>
    <w:rsid w:val="007E5A77"/>
    <w:rsid w:val="00841029"/>
    <w:rsid w:val="00842BED"/>
    <w:rsid w:val="0085537A"/>
    <w:rsid w:val="008575EB"/>
    <w:rsid w:val="00860E4D"/>
    <w:rsid w:val="00865352"/>
    <w:rsid w:val="0087225D"/>
    <w:rsid w:val="00875E5C"/>
    <w:rsid w:val="0088309E"/>
    <w:rsid w:val="008B328F"/>
    <w:rsid w:val="008E51F4"/>
    <w:rsid w:val="008F08B6"/>
    <w:rsid w:val="00900491"/>
    <w:rsid w:val="00913770"/>
    <w:rsid w:val="00947836"/>
    <w:rsid w:val="009741D3"/>
    <w:rsid w:val="00983678"/>
    <w:rsid w:val="0099091E"/>
    <w:rsid w:val="009A4015"/>
    <w:rsid w:val="009A52D9"/>
    <w:rsid w:val="009B0694"/>
    <w:rsid w:val="009B4006"/>
    <w:rsid w:val="009D1804"/>
    <w:rsid w:val="009E07AA"/>
    <w:rsid w:val="009E0D1F"/>
    <w:rsid w:val="009E2C5A"/>
    <w:rsid w:val="009E3D55"/>
    <w:rsid w:val="00A07E1A"/>
    <w:rsid w:val="00A11F68"/>
    <w:rsid w:val="00A17604"/>
    <w:rsid w:val="00A236E2"/>
    <w:rsid w:val="00A273F0"/>
    <w:rsid w:val="00A3214B"/>
    <w:rsid w:val="00A51D8F"/>
    <w:rsid w:val="00A529A0"/>
    <w:rsid w:val="00A609DF"/>
    <w:rsid w:val="00A62697"/>
    <w:rsid w:val="00A67560"/>
    <w:rsid w:val="00A754BB"/>
    <w:rsid w:val="00A80BE1"/>
    <w:rsid w:val="00A95A40"/>
    <w:rsid w:val="00AA78AE"/>
    <w:rsid w:val="00AD19DE"/>
    <w:rsid w:val="00AD5480"/>
    <w:rsid w:val="00AD6144"/>
    <w:rsid w:val="00AD6B3D"/>
    <w:rsid w:val="00AF096A"/>
    <w:rsid w:val="00AF5F6B"/>
    <w:rsid w:val="00B5116F"/>
    <w:rsid w:val="00B55762"/>
    <w:rsid w:val="00B667DD"/>
    <w:rsid w:val="00B83257"/>
    <w:rsid w:val="00BA78A2"/>
    <w:rsid w:val="00BF37CE"/>
    <w:rsid w:val="00C040BC"/>
    <w:rsid w:val="00C257A2"/>
    <w:rsid w:val="00C434D5"/>
    <w:rsid w:val="00C97952"/>
    <w:rsid w:val="00CA62E6"/>
    <w:rsid w:val="00CB0D3F"/>
    <w:rsid w:val="00CC3613"/>
    <w:rsid w:val="00CD489D"/>
    <w:rsid w:val="00CE5C18"/>
    <w:rsid w:val="00CF6CA0"/>
    <w:rsid w:val="00D446AD"/>
    <w:rsid w:val="00D66EBA"/>
    <w:rsid w:val="00D74AFA"/>
    <w:rsid w:val="00D979FD"/>
    <w:rsid w:val="00DC0B05"/>
    <w:rsid w:val="00DC1D9A"/>
    <w:rsid w:val="00DC55E8"/>
    <w:rsid w:val="00E22637"/>
    <w:rsid w:val="00E229EA"/>
    <w:rsid w:val="00E25FB1"/>
    <w:rsid w:val="00E628EE"/>
    <w:rsid w:val="00E9251F"/>
    <w:rsid w:val="00E969C3"/>
    <w:rsid w:val="00EA1DB4"/>
    <w:rsid w:val="00EB260E"/>
    <w:rsid w:val="00EB4F28"/>
    <w:rsid w:val="00EC3CB5"/>
    <w:rsid w:val="00EC6F29"/>
    <w:rsid w:val="00ED2A42"/>
    <w:rsid w:val="00EF5EC6"/>
    <w:rsid w:val="00F03A5F"/>
    <w:rsid w:val="00F1059F"/>
    <w:rsid w:val="00F165C3"/>
    <w:rsid w:val="00F214DB"/>
    <w:rsid w:val="00F26BA3"/>
    <w:rsid w:val="00F4078C"/>
    <w:rsid w:val="00F413B8"/>
    <w:rsid w:val="00F62A3B"/>
    <w:rsid w:val="00F80745"/>
    <w:rsid w:val="00FE54D7"/>
    <w:rsid w:val="00FF47C6"/>
    <w:rsid w:val="01D2031A"/>
    <w:rsid w:val="01E7687A"/>
    <w:rsid w:val="02BA5D3C"/>
    <w:rsid w:val="04875963"/>
    <w:rsid w:val="06962969"/>
    <w:rsid w:val="08F215C1"/>
    <w:rsid w:val="0DF742E8"/>
    <w:rsid w:val="0E5928AD"/>
    <w:rsid w:val="100625C1"/>
    <w:rsid w:val="10C009C2"/>
    <w:rsid w:val="11593833"/>
    <w:rsid w:val="11A55E09"/>
    <w:rsid w:val="12775D3F"/>
    <w:rsid w:val="15836462"/>
    <w:rsid w:val="181B0D26"/>
    <w:rsid w:val="19BC2B28"/>
    <w:rsid w:val="1B395F40"/>
    <w:rsid w:val="1D7B149E"/>
    <w:rsid w:val="1DBA74A2"/>
    <w:rsid w:val="1E0B7D3F"/>
    <w:rsid w:val="1E171E3D"/>
    <w:rsid w:val="1EA121D8"/>
    <w:rsid w:val="202251F5"/>
    <w:rsid w:val="211A5ECC"/>
    <w:rsid w:val="21EE1107"/>
    <w:rsid w:val="24BA63DB"/>
    <w:rsid w:val="254A2AF8"/>
    <w:rsid w:val="25B45232"/>
    <w:rsid w:val="263336F7"/>
    <w:rsid w:val="26B34FBD"/>
    <w:rsid w:val="27BF3329"/>
    <w:rsid w:val="28091033"/>
    <w:rsid w:val="2877751D"/>
    <w:rsid w:val="29714AF7"/>
    <w:rsid w:val="29B669AE"/>
    <w:rsid w:val="2AC84BEB"/>
    <w:rsid w:val="2D145EC5"/>
    <w:rsid w:val="2F781F9B"/>
    <w:rsid w:val="30E72D09"/>
    <w:rsid w:val="31C666F2"/>
    <w:rsid w:val="31F51466"/>
    <w:rsid w:val="322F554F"/>
    <w:rsid w:val="3253123E"/>
    <w:rsid w:val="32DC1C89"/>
    <w:rsid w:val="32DC529B"/>
    <w:rsid w:val="332E5807"/>
    <w:rsid w:val="34C74165"/>
    <w:rsid w:val="36C26992"/>
    <w:rsid w:val="37682A67"/>
    <w:rsid w:val="39CA5C3E"/>
    <w:rsid w:val="3B2B68F9"/>
    <w:rsid w:val="3BB80CD6"/>
    <w:rsid w:val="3EB00EAE"/>
    <w:rsid w:val="3F69097E"/>
    <w:rsid w:val="414F176A"/>
    <w:rsid w:val="44CE0BF8"/>
    <w:rsid w:val="44F71EFD"/>
    <w:rsid w:val="464327A1"/>
    <w:rsid w:val="47AC7165"/>
    <w:rsid w:val="47FE1F9A"/>
    <w:rsid w:val="486C302B"/>
    <w:rsid w:val="48AD7823"/>
    <w:rsid w:val="49A733D2"/>
    <w:rsid w:val="4ACC0E05"/>
    <w:rsid w:val="4B6E0A3F"/>
    <w:rsid w:val="4B8D2AFB"/>
    <w:rsid w:val="4C791291"/>
    <w:rsid w:val="4D476B17"/>
    <w:rsid w:val="4E173610"/>
    <w:rsid w:val="4E505C17"/>
    <w:rsid w:val="4E6B74B7"/>
    <w:rsid w:val="4F4915A7"/>
    <w:rsid w:val="514526D1"/>
    <w:rsid w:val="51830019"/>
    <w:rsid w:val="5246001F"/>
    <w:rsid w:val="548A6FDA"/>
    <w:rsid w:val="549E4143"/>
    <w:rsid w:val="551A3CA4"/>
    <w:rsid w:val="55D7727B"/>
    <w:rsid w:val="57945CD1"/>
    <w:rsid w:val="585119A0"/>
    <w:rsid w:val="59914276"/>
    <w:rsid w:val="5B307ABF"/>
    <w:rsid w:val="5B4A5024"/>
    <w:rsid w:val="5B506BED"/>
    <w:rsid w:val="5BCF743D"/>
    <w:rsid w:val="5C5123E2"/>
    <w:rsid w:val="5C890EC5"/>
    <w:rsid w:val="5DD77991"/>
    <w:rsid w:val="5EA519A6"/>
    <w:rsid w:val="61DF03D5"/>
    <w:rsid w:val="671C37C8"/>
    <w:rsid w:val="67D619EE"/>
    <w:rsid w:val="687C4343"/>
    <w:rsid w:val="69470DF5"/>
    <w:rsid w:val="6AFC5C0F"/>
    <w:rsid w:val="6D2356D5"/>
    <w:rsid w:val="6D5F6877"/>
    <w:rsid w:val="6E894432"/>
    <w:rsid w:val="70917D8E"/>
    <w:rsid w:val="70B14DA6"/>
    <w:rsid w:val="710650F2"/>
    <w:rsid w:val="726522EC"/>
    <w:rsid w:val="72F86CBC"/>
    <w:rsid w:val="740F250F"/>
    <w:rsid w:val="74AA27C9"/>
    <w:rsid w:val="77A80CB1"/>
    <w:rsid w:val="79E81839"/>
    <w:rsid w:val="7C765C35"/>
    <w:rsid w:val="7D3905FD"/>
    <w:rsid w:val="7D676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Calibri" w:hAnsi="Calibri" w:eastAsia="宋体"/>
      <w:kern w:val="0"/>
      <w:sz w:val="24"/>
    </w:rPr>
  </w:style>
  <w:style w:type="character" w:styleId="8">
    <w:name w:val="page number"/>
    <w:basedOn w:val="7"/>
    <w:qFormat/>
    <w:uiPriority w:val="0"/>
  </w:style>
  <w:style w:type="paragraph" w:styleId="9">
    <w:name w:val="List Paragraph"/>
    <w:basedOn w:val="1"/>
    <w:unhideWhenUsed/>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2711</Words>
  <Characters>2883</Characters>
  <Lines>22</Lines>
  <Paragraphs>6</Paragraphs>
  <TotalTime>4703</TotalTime>
  <ScaleCrop>false</ScaleCrop>
  <LinksUpToDate>false</LinksUpToDate>
  <CharactersWithSpaces>2994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2024-01-02T01:50:00Z</dcterms:created>
  <dc:creator>O(∩_∩)O</dc:creator>
  <cp:lastModifiedBy>སང་ཉིན།、</cp:lastModifiedBy>
  <cp:lastPrinted>2024-03-27T03:12:00Z</cp:lastPrinted>
  <dcterms:modified xsi:type="dcterms:W3CDTF">2024-06-12T03:49:50Z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B9B1B104218041CFB60DEA6F1BE73FF3_13</vt:lpwstr>
  </property>
</Properties>
</file>