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洛隆县自然资源局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2025年度执法工作总结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1"/>
        <w:jc w:val="both"/>
        <w:textAlignment w:val="auto"/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  <w:t xml:space="preserve">2025年，我局深入贯彻习近平生态文明思想与习近平法治思想，严格落实党中央、国务院关于自然资源保护的重大决策部署，紧紧围绕耕地保护、矿产资源监管、生态修复等核心任务，以“严格规范公正文明执法”为总遵循，构建“人防+技防”“源头防控+精准打击”的执法体系，有效遏制各类自然资源违法违规行为，为守护资源安全底线与生态保护红线提供了坚实执法保障。现将本年度工作情况如下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1"/>
        <w:jc w:val="both"/>
        <w:textAlignment w:val="auto"/>
        <w:rPr>
          <w:rFonts w:hint="eastAsia" w:ascii="黑体" w:hAnsi="黑体" w:eastAsia="黑体" w:cs="黑体"/>
          <w:color w:val="03030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30303"/>
          <w:kern w:val="0"/>
          <w:sz w:val="32"/>
          <w:szCs w:val="32"/>
          <w:lang w:val="en-US" w:eastAsia="zh-CN"/>
        </w:rPr>
        <w:t>一、年度工作核心成效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（一）案件查处成效显著，执法震慑力全面提升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1"/>
        <w:jc w:val="both"/>
        <w:textAlignment w:val="auto"/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  <w:t>全年共查处自然资源违法案件5宗，其中，违法占地案件4宗，规划类案件1宗；2025年国家自然资源督察反馈违法用地问题整改2个，整改面积16.85平方米；存量卫片违法图斑整改17个，整改面积75.46平方米。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（二）重点领域监管强化，资源保护防线筑牢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1"/>
        <w:jc w:val="both"/>
        <w:textAlignment w:val="auto"/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  <w:t>1.耕地保护执法攻坚。严格落实耕地保护“长牙齿”硬措施，对新增违法占用耕地行为“零容忍”，全年组织执法人员开展日常检查执法100余次，下达《责令停止（改正）违法行为通知书》10份，推动问题早发现、早处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1"/>
        <w:jc w:val="both"/>
        <w:textAlignment w:val="auto"/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  <w:t>2.矿产资源执法从严。深化矿产资源全程监管，聚焦非法采矿、越界开采、破坏矿山生态环境等突出问题，开展“打非治违”专项行动30余次。同时加强矿山生态修复执法督导，确保2家矿山企业完成生态修复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1"/>
        <w:jc w:val="both"/>
        <w:textAlignment w:val="auto"/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  <w:t>3.规划执行监管规范。严格建设项目规划许可及核实管理，办理用地预审与选址意见书7件、建设用地规划许可证5件、建设工程规划许可证5件，乡村建设规划许可证1件、出具用地预审与规划选址初审意见165份、完成用地规划核实意见1件，查处违规建设案件1宗，有效维护城乡规划秩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（三）队伍建设与普法宣传并行，法治环境持续优化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1"/>
        <w:jc w:val="both"/>
        <w:textAlignment w:val="auto"/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  <w:t>1.执法队伍素质提升。组织执法人员全覆盖培训8期，培训学时不少于60学时，内容涵盖《土地管理法》《矿产资源法》等法律法规及卫片图斑判定、执法文书制作等实操技能。现有持证执法人员6名，执法队伍专业化水平显著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1"/>
        <w:jc w:val="both"/>
        <w:textAlignment w:val="auto"/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  <w:t>2.普法宣传广泛开展。以“4·22地球日”“6·25土地日”“8·29测绘法宣传日”等为契机，通过发放宣传资料、悬挂横幅、乡村宣讲、线上推送视频等多种形式，开展普法宣传活动16场，发放资料1000余份。同时在执法过程中开展“面对面”普法，将执法过程转化为普法实践，群众资源保护法治意识明显增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（四）矛盾纠纷化解有力，社会稳定大局维护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1"/>
        <w:jc w:val="both"/>
        <w:textAlignment w:val="auto"/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  <w:t>全年化解2起信访案件，将矛盾化解在基层、化解在萌芽状态，切实维护群众合法权益与社会稳定。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1"/>
        <w:jc w:val="both"/>
        <w:textAlignment w:val="auto"/>
        <w:rPr>
          <w:rFonts w:hint="eastAsia" w:ascii="黑体" w:hAnsi="黑体" w:eastAsia="黑体" w:cs="黑体"/>
          <w:color w:val="03030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30303"/>
          <w:kern w:val="0"/>
          <w:sz w:val="32"/>
          <w:szCs w:val="32"/>
          <w:lang w:val="en-US" w:eastAsia="zh-CN"/>
        </w:rPr>
        <w:t>二、存在的问题与不足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（一）执法难题尚未完全破解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1"/>
        <w:jc w:val="both"/>
        <w:textAlignment w:val="auto"/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  <w:t>部分历史遗留违法用地因用地政策调整，查处与完善手续难度较大；违法案件证据收集存在闭环难问题，尤其是部分私下土地买卖、转让案件，还原违法事实难度较高。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1"/>
        <w:jc w:val="both"/>
        <w:textAlignment w:val="auto"/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</w:pPr>
      <w:r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（二）跨部门协作机制仍需完善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1"/>
        <w:jc w:val="both"/>
        <w:textAlignment w:val="auto"/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  <w:t>虽已建立跨部门联合执法机制，但实际运行中存在职责边界不够清晰、信息共享不及时、证据移交衔接不畅等问题，导致部分复杂违法案件处置效率不高，联合执法合力未能充分发挥。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1"/>
        <w:jc w:val="both"/>
        <w:textAlignment w:val="auto"/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</w:pPr>
      <w:r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（三）普法宣传与执法创新有待加强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1"/>
        <w:jc w:val="both"/>
        <w:textAlignment w:val="auto"/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  <w:t>普法宣传仍以传统方式为主，线上新媒体宣传力度不足，针对性与覆盖面有待进一步扩大；执法信息化建设仍处于起步阶段，执法精准化、智能化水平需持续提升。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1"/>
        <w:jc w:val="both"/>
        <w:textAlignment w:val="auto"/>
        <w:rPr>
          <w:rFonts w:hint="eastAsia" w:ascii="黑体" w:hAnsi="黑体" w:eastAsia="黑体" w:cs="黑体"/>
          <w:color w:val="03030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30303"/>
          <w:kern w:val="0"/>
          <w:sz w:val="32"/>
          <w:szCs w:val="32"/>
          <w:lang w:val="en-US" w:eastAsia="zh-CN"/>
        </w:rPr>
        <w:t>三、下一步工作打算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1"/>
        <w:jc w:val="both"/>
        <w:textAlignment w:val="auto"/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（一）聚焦核心任务，深化重点领域执法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1"/>
        <w:jc w:val="both"/>
        <w:textAlignment w:val="auto"/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  <w:t>持续严守耕地保护红线，对新增违法占用耕地行为保持“零容忍”，加大存量违法用地整改力度，力争实现重点问题“清零”。深化矿产资源全链条监管，严厉打击非法采矿、越界开采行为，加强矿山生态修复执法督导。规范城乡规划执法，严查违规建设行为，切实维护自然资源管理秩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1"/>
        <w:jc w:val="both"/>
        <w:textAlignment w:val="auto"/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（二）破解执法难题，提升执法质效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1"/>
        <w:jc w:val="both"/>
        <w:textAlignment w:val="auto"/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  <w:t>针对历史遗留违法用地，分类制定处置方案，依法依规推进整改；加强执法证据收集培训，规范调查取证流程，提升证据闭环能力。进一步完善行政执法“三项制度”，开展案卷评查，规范执法文书制作与归档，提升执法规范化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1"/>
        <w:jc w:val="both"/>
        <w:textAlignment w:val="auto"/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楷体_GB2312" w:hAnsi="微软雅黑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（三）完善协同机制，凝聚执法合力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1"/>
        <w:jc w:val="both"/>
        <w:textAlignment w:val="auto"/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  <w:t>进一步健全跨部门联合执法机制，明确职责边界，建立常态化沟通协调会议制度，畅通信息共享与线索移交渠道，提升复杂违法案件处置效能。深化县、乡、村联动执法，强化村级巡查员队伍建设，提升违法行为早期发现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1"/>
        <w:jc w:val="both"/>
        <w:textAlignment w:val="auto"/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1"/>
        <w:jc w:val="both"/>
        <w:textAlignment w:val="auto"/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1"/>
        <w:jc w:val="both"/>
        <w:textAlignment w:val="auto"/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  <w:t xml:space="preserve">                            洛隆县自然资源局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1"/>
        <w:jc w:val="both"/>
        <w:textAlignment w:val="auto"/>
        <w:rPr>
          <w:rFonts w:hint="default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30303"/>
          <w:kern w:val="0"/>
          <w:sz w:val="32"/>
          <w:szCs w:val="32"/>
          <w:lang w:val="en-US" w:eastAsia="zh-CN"/>
        </w:rPr>
        <w:t xml:space="preserve">                             2026年2月4日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27935"/>
    <w:rsid w:val="0E4F2B1E"/>
    <w:rsid w:val="299A3E94"/>
    <w:rsid w:val="4B6A5FC7"/>
    <w:rsid w:val="64431D11"/>
    <w:rsid w:val="7F52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2057</Words>
  <Characters>2098</Characters>
  <Lines>0</Lines>
  <Paragraphs>0</Paragraphs>
  <TotalTime>24</TotalTime>
  <ScaleCrop>false</ScaleCrop>
  <LinksUpToDate>false</LinksUpToDate>
  <CharactersWithSpaces>2169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2026-01-29T07:59:00Z</dcterms:created>
  <dc:creator>Administrator</dc:creator>
  <cp:lastModifiedBy>Administrator</cp:lastModifiedBy>
  <dcterms:modified xsi:type="dcterms:W3CDTF">2026-02-04T02:33:35Z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eyJoZGlkIjoiMzBiMzMwNDgzYjlkYmE5MzRmNzZmOWJlMDMwZmFkZWYiLCJ1c2VySWQiOiIzNDcxMDgzMDMifQ==</vt:lpwstr>
  </property>
  <property fmtid="{D5CDD505-2E9C-101B-9397-08002B2CF9AE}" pid="4" name="ICV">
    <vt:lpwstr>1F2B35EC7C384D6C9247CA72DC685FC7_13</vt:lpwstr>
  </property>
</Properties>
</file>