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14262">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昌都市</w:t>
      </w:r>
      <w:r>
        <w:rPr>
          <w:rFonts w:hint="eastAsia" w:ascii="Times New Roman" w:hAnsi="Times New Roman" w:eastAsia="方正小标宋简体" w:cs="Times New Roman"/>
          <w:sz w:val="52"/>
          <w:szCs w:val="52"/>
          <w:lang w:eastAsia="zh-CN"/>
        </w:rPr>
        <w:t>“</w:t>
      </w:r>
      <w:r>
        <w:rPr>
          <w:rFonts w:hint="default" w:ascii="Times New Roman" w:hAnsi="Times New Roman" w:eastAsia="方正小标宋简体" w:cs="Times New Roman"/>
          <w:sz w:val="52"/>
          <w:szCs w:val="52"/>
        </w:rPr>
        <w:t>十四五</w:t>
      </w:r>
      <w:r>
        <w:rPr>
          <w:rFonts w:hint="eastAsia" w:ascii="Times New Roman" w:hAnsi="Times New Roman" w:eastAsia="方正小标宋简体" w:cs="Times New Roman"/>
          <w:sz w:val="52"/>
          <w:szCs w:val="52"/>
          <w:lang w:eastAsia="zh-CN"/>
        </w:rPr>
        <w:t>”</w:t>
      </w:r>
      <w:r>
        <w:rPr>
          <w:rFonts w:hint="default" w:ascii="Times New Roman" w:hAnsi="Times New Roman" w:eastAsia="方正小标宋简体" w:cs="Times New Roman"/>
          <w:sz w:val="52"/>
          <w:szCs w:val="52"/>
        </w:rPr>
        <w:t>时期</w:t>
      </w:r>
    </w:p>
    <w:p w14:paraId="162E3104">
      <w:pPr>
        <w:keepNext w:val="0"/>
        <w:keepLines w:val="0"/>
        <w:pageBreakBefore w:val="0"/>
        <w:widowControl w:val="0"/>
        <w:kinsoku/>
        <w:wordWrap/>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经济和信息化高质量发展规划</w:t>
      </w:r>
    </w:p>
    <w:p w14:paraId="72E35FB6">
      <w:pPr>
        <w:keepNext w:val="0"/>
        <w:keepLines w:val="0"/>
        <w:pageBreakBefore w:val="0"/>
        <w:widowControl w:val="0"/>
        <w:kinsoku/>
        <w:wordWrap/>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（2021-2025年）</w:t>
      </w:r>
    </w:p>
    <w:p w14:paraId="7D0DEA34">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5DF6D04D">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4F5568A6">
      <w:pPr>
        <w:keepNext w:val="0"/>
        <w:keepLines w:val="0"/>
        <w:pageBreakBefore w:val="0"/>
        <w:widowControl w:val="0"/>
        <w:kinsoku/>
        <w:wordWrap/>
        <w:topLinePunct w:val="0"/>
        <w:autoSpaceDE/>
        <w:autoSpaceDN/>
        <w:bidi w:val="0"/>
        <w:adjustRightInd/>
        <w:snapToGrid/>
        <w:ind w:firstLine="0" w:firstLineChars="0"/>
        <w:textAlignment w:val="auto"/>
        <w:rPr>
          <w:rFonts w:hint="default" w:ascii="Times New Roman" w:hAnsi="Times New Roman" w:cs="Times New Roman"/>
          <w:b/>
          <w:bCs/>
          <w:sz w:val="44"/>
          <w:szCs w:val="44"/>
        </w:rPr>
      </w:pPr>
    </w:p>
    <w:p w14:paraId="38EA4150">
      <w:pPr>
        <w:keepNext w:val="0"/>
        <w:keepLines w:val="0"/>
        <w:pageBreakBefore w:val="0"/>
        <w:widowControl w:val="0"/>
        <w:kinsoku/>
        <w:wordWrap/>
        <w:topLinePunct w:val="0"/>
        <w:autoSpaceDE/>
        <w:autoSpaceDN/>
        <w:bidi w:val="0"/>
        <w:adjustRightInd/>
        <w:snapToGrid/>
        <w:ind w:firstLine="0" w:firstLineChars="0"/>
        <w:textAlignment w:val="auto"/>
        <w:rPr>
          <w:rFonts w:hint="default" w:ascii="Times New Roman" w:hAnsi="Times New Roman" w:cs="Times New Roman"/>
          <w:b/>
          <w:bCs/>
          <w:sz w:val="44"/>
          <w:szCs w:val="44"/>
        </w:rPr>
      </w:pPr>
    </w:p>
    <w:p w14:paraId="14176442">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4900AB7D">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55C933A5">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145E6A46">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65840384">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58D8E686">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23E67138">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393C4E38">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cs="Times New Roman"/>
          <w:b/>
          <w:bCs/>
          <w:sz w:val="44"/>
          <w:szCs w:val="44"/>
        </w:rPr>
      </w:pPr>
    </w:p>
    <w:p w14:paraId="0300C372">
      <w:pPr>
        <w:keepNext w:val="0"/>
        <w:keepLines w:val="0"/>
        <w:pageBreakBefore w:val="0"/>
        <w:widowControl w:val="0"/>
        <w:kinsoku/>
        <w:wordWrap/>
        <w:topLinePunct w:val="0"/>
        <w:autoSpaceDE/>
        <w:autoSpaceDN/>
        <w:bidi w:val="0"/>
        <w:adjustRightInd/>
        <w:snapToGrid/>
        <w:spacing w:line="240" w:lineRule="auto"/>
        <w:ind w:firstLine="0" w:firstLineChars="0"/>
        <w:jc w:val="center"/>
        <w:textAlignment w:val="auto"/>
        <w:rPr>
          <w:rFonts w:hint="default" w:ascii="Times New Roman" w:hAnsi="Times New Roman" w:eastAsia="楷体_GB2312" w:cs="Times New Roman"/>
        </w:rPr>
      </w:pPr>
      <w:r>
        <w:rPr>
          <w:rFonts w:hint="default" w:ascii="Times New Roman" w:hAnsi="Times New Roman" w:eastAsia="楷体_GB2312" w:cs="Times New Roman"/>
        </w:rPr>
        <w:t>昌都市经济和信息化局</w:t>
      </w:r>
    </w:p>
    <w:p w14:paraId="311E475C">
      <w:pPr>
        <w:keepNext w:val="0"/>
        <w:keepLines w:val="0"/>
        <w:pageBreakBefore w:val="0"/>
        <w:widowControl w:val="0"/>
        <w:kinsoku/>
        <w:wordWrap/>
        <w:topLinePunct w:val="0"/>
        <w:autoSpaceDE/>
        <w:autoSpaceDN/>
        <w:bidi w:val="0"/>
        <w:adjustRightInd/>
        <w:snapToGrid/>
        <w:spacing w:line="240" w:lineRule="auto"/>
        <w:ind w:firstLine="0" w:firstLineChars="0"/>
        <w:jc w:val="center"/>
        <w:textAlignment w:val="auto"/>
        <w:rPr>
          <w:rFonts w:hint="default" w:ascii="Times New Roman" w:hAnsi="Times New Roman" w:eastAsia="楷体_GB2312"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425" w:num="1"/>
          <w:docGrid w:type="lines" w:linePitch="312" w:charSpace="0"/>
        </w:sectPr>
      </w:pPr>
    </w:p>
    <w:p w14:paraId="6F95BA19">
      <w:pPr>
        <w:keepNext w:val="0"/>
        <w:keepLines w:val="0"/>
        <w:pageBreakBefore w:val="0"/>
        <w:widowControl w:val="0"/>
        <w:kinsoku/>
        <w:wordWrap/>
        <w:topLinePunct w:val="0"/>
        <w:autoSpaceDE/>
        <w:autoSpaceDN/>
        <w:bidi w:val="0"/>
        <w:adjustRightInd/>
        <w:snapToGrid/>
        <w:spacing w:line="240" w:lineRule="auto"/>
        <w:ind w:firstLine="0" w:firstLineChars="0"/>
        <w:jc w:val="both"/>
        <w:textAlignment w:val="auto"/>
        <w:rPr>
          <w:rFonts w:hint="default" w:ascii="Times New Roman" w:hAnsi="Times New Roman" w:eastAsia="楷体_GB2312" w:cs="Times New Roman"/>
        </w:rPr>
      </w:pPr>
    </w:p>
    <w:p w14:paraId="2B8B24AD">
      <w:pPr>
        <w:keepNext w:val="0"/>
        <w:keepLines w:val="0"/>
        <w:pageBreakBefore w:val="0"/>
        <w:widowControl w:val="0"/>
        <w:kinsoku/>
        <w:wordWrap/>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sz w:val="44"/>
          <w:szCs w:val="44"/>
        </w:rPr>
      </w:pPr>
      <w:r>
        <w:rPr>
          <w:rFonts w:hint="default" w:ascii="Times New Roman" w:hAnsi="Times New Roman" w:eastAsia="黑体" w:cs="Times New Roman"/>
          <w:b w:val="0"/>
          <w:bCs w:val="0"/>
          <w:sz w:val="44"/>
          <w:szCs w:val="44"/>
        </w:rPr>
        <w:t>目</w:t>
      </w:r>
      <w:r>
        <w:rPr>
          <w:rFonts w:hint="default" w:ascii="Times New Roman" w:hAnsi="Times New Roman" w:eastAsia="黑体" w:cs="Times New Roman"/>
          <w:b w:val="0"/>
          <w:bCs w:val="0"/>
          <w:sz w:val="44"/>
          <w:szCs w:val="44"/>
          <w:lang w:val="en"/>
        </w:rPr>
        <w:t xml:space="preserve">  </w:t>
      </w:r>
      <w:r>
        <w:rPr>
          <w:rFonts w:hint="default" w:ascii="Times New Roman" w:hAnsi="Times New Roman" w:eastAsia="黑体" w:cs="Times New Roman"/>
          <w:b w:val="0"/>
          <w:bCs w:val="0"/>
          <w:sz w:val="44"/>
          <w:szCs w:val="44"/>
        </w:rPr>
        <w:t>录</w:t>
      </w:r>
    </w:p>
    <w:p w14:paraId="68B24052">
      <w:pPr>
        <w:pStyle w:val="12"/>
        <w:keepNext w:val="0"/>
        <w:keepLines w:val="0"/>
        <w:pageBreakBefore w:val="0"/>
        <w:widowControl w:val="0"/>
        <w:tabs>
          <w:tab w:val="right" w:leader="dot" w:pos="8306"/>
        </w:tabs>
        <w:kinsoku/>
        <w:wordWrap/>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TOC \o "1-2" \h \z \u </w:instrText>
      </w:r>
      <w:r>
        <w:rPr>
          <w:rFonts w:hint="default" w:ascii="Times New Roman" w:hAnsi="Times New Roman" w:eastAsia="方正书宋_GBK" w:cs="Times New Roman"/>
        </w:rPr>
        <w:fldChar w:fldCharType="separate"/>
      </w: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_Toc1397949111 </w:instrText>
      </w:r>
      <w:r>
        <w:rPr>
          <w:rFonts w:hint="default" w:ascii="Times New Roman" w:hAnsi="Times New Roman" w:eastAsia="方正书宋_GBK" w:cs="Times New Roman"/>
        </w:rPr>
        <w:fldChar w:fldCharType="separate"/>
      </w:r>
      <w:r>
        <w:rPr>
          <w:rFonts w:hint="default" w:ascii="Times New Roman" w:hAnsi="Times New Roman" w:eastAsia="黑体" w:cs="Times New Roman"/>
          <w:bCs/>
        </w:rPr>
        <w:t>一、发展现状及问题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_Toc1397949111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70B7D951">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_Toc106195457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（一）发展现状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_Toc106195457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53597355">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_Toc1679673587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（二）存在问题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_Toc1679673587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D6C7810">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_Toc124441623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（三）“十四五”期间面临的形势任务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_Toc124441623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622C958C">
      <w:pPr>
        <w:pStyle w:val="12"/>
        <w:keepNext w:val="0"/>
        <w:keepLines w:val="0"/>
        <w:pageBreakBefore w:val="0"/>
        <w:widowControl w:val="0"/>
        <w:tabs>
          <w:tab w:val="right" w:leader="dot" w:pos="8306"/>
        </w:tabs>
        <w:kinsoku/>
        <w:wordWrap/>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_Toc1115261987 </w:instrText>
      </w:r>
      <w:r>
        <w:rPr>
          <w:rFonts w:hint="default" w:ascii="Times New Roman" w:hAnsi="Times New Roman" w:eastAsia="方正书宋_GBK" w:cs="Times New Roman"/>
        </w:rPr>
        <w:fldChar w:fldCharType="separate"/>
      </w:r>
      <w:r>
        <w:rPr>
          <w:rFonts w:hint="default" w:ascii="Times New Roman" w:hAnsi="Times New Roman" w:eastAsia="黑体" w:cs="Times New Roman"/>
        </w:rPr>
        <w:t>二、指导思想和发展目标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_Toc1115261987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AAAF8B1">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_Toc582441572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（一）指导思想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_Toc582441572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0846846">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_Toc334089820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（二）基本原则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_Toc334089820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6EE22B0B">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_Toc346500710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（三）主要目标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_Toc346500710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DBE330B">
      <w:pPr>
        <w:pStyle w:val="12"/>
        <w:keepNext w:val="0"/>
        <w:keepLines w:val="0"/>
        <w:pageBreakBefore w:val="0"/>
        <w:widowControl w:val="0"/>
        <w:tabs>
          <w:tab w:val="right" w:leader="dot" w:pos="8306"/>
        </w:tabs>
        <w:kinsoku/>
        <w:wordWrap/>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_Toc861963020 </w:instrText>
      </w:r>
      <w:r>
        <w:rPr>
          <w:rFonts w:hint="default" w:ascii="Times New Roman" w:hAnsi="Times New Roman" w:eastAsia="方正书宋_GBK" w:cs="Times New Roman"/>
        </w:rPr>
        <w:fldChar w:fldCharType="separate"/>
      </w:r>
      <w:r>
        <w:rPr>
          <w:rFonts w:hint="default" w:ascii="Times New Roman" w:hAnsi="Times New Roman" w:eastAsia="黑体" w:cs="Times New Roman"/>
        </w:rPr>
        <w:t>三、发展重点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_Toc861963020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465EE1D">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_Toc1323934366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（一）加速三大绿色工业高质量发展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_Toc1323934366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296E0350">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_Toc1589769514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（二）促进两大高原生物产业提质增效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_Toc1589769514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20EA800B">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_Toc1440037223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lang w:val="en-US"/>
        </w:rPr>
        <w:t>（三）加快信息化基础设施建设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_Toc1440037223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3D80DE27">
      <w:pPr>
        <w:pStyle w:val="12"/>
        <w:keepNext w:val="0"/>
        <w:keepLines w:val="0"/>
        <w:pageBreakBefore w:val="0"/>
        <w:widowControl w:val="0"/>
        <w:tabs>
          <w:tab w:val="right" w:leader="dot" w:pos="8306"/>
        </w:tabs>
        <w:kinsoku/>
        <w:wordWrap/>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_Toc1019551680 </w:instrText>
      </w:r>
      <w:r>
        <w:rPr>
          <w:rFonts w:hint="default" w:ascii="Times New Roman" w:hAnsi="Times New Roman" w:eastAsia="方正书宋_GBK" w:cs="Times New Roman"/>
        </w:rPr>
        <w:fldChar w:fldCharType="separate"/>
      </w:r>
      <w:r>
        <w:rPr>
          <w:rFonts w:hint="default" w:ascii="Times New Roman" w:hAnsi="Times New Roman" w:eastAsia="黑体" w:cs="Times New Roman"/>
          <w:bCs/>
          <w:lang w:val="en-US"/>
        </w:rPr>
        <w:t>四、重点工程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_Toc1019551680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B436276">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_Toc1155477920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（一）产业布局优化工程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_Toc1155477920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255B8728">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_Toc958794638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（二）产业数字化转型工程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_Toc958794638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590A0EF0">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_Toc577356266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（三）企业主体培育工程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_Toc577356266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6AF2E6FA">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_Toc963882217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（四）产业载体优化工程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_Toc963882217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1641AA6">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_Toc1940947065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（五）智慧昌都建设工程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_Toc1940947065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2E7C6D15">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_Toc326327684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（六）质量品牌提升工程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_Toc326327684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3EC2342C">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_Toc1188250139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lang w:val="en-US"/>
        </w:rPr>
        <w:t>（七）工业物流建设工程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_Toc1188250139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6FF9747B">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_Toc2046111527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lang w:val="en-US"/>
        </w:rPr>
        <w:t>（八）网络能力提升工程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_Toc2046111527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49AB6592">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_Toc1738795371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（九）区域绿色发展工程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_Toc1738795371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40B4FD46">
      <w:pPr>
        <w:pStyle w:val="12"/>
        <w:keepNext w:val="0"/>
        <w:keepLines w:val="0"/>
        <w:pageBreakBefore w:val="0"/>
        <w:widowControl w:val="0"/>
        <w:tabs>
          <w:tab w:val="right" w:leader="dot" w:pos="8306"/>
        </w:tabs>
        <w:kinsoku/>
        <w:wordWrap/>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_Toc1850536297 </w:instrText>
      </w:r>
      <w:r>
        <w:rPr>
          <w:rFonts w:hint="default" w:ascii="Times New Roman" w:hAnsi="Times New Roman" w:eastAsia="方正书宋_GBK" w:cs="Times New Roman"/>
        </w:rPr>
        <w:fldChar w:fldCharType="separate"/>
      </w:r>
      <w:r>
        <w:rPr>
          <w:rFonts w:hint="default" w:ascii="Times New Roman" w:hAnsi="Times New Roman" w:eastAsia="黑体" w:cs="Times New Roman"/>
          <w:bCs/>
        </w:rPr>
        <w:t>五、保障措施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_Toc1850536297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7DCA967A">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_Toc372914390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（一）强化组织协调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_Toc372914390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1C7B59E">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_Toc2004211462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（二）做好考核评价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_Toc2004211462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9913697">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_Toc47200786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（三）优化发展环境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_Toc47200786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60DC6E0E">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_Toc1998841365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lang w:val="en-US"/>
        </w:rPr>
        <w:t>（四）加速人才引育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_Toc1998841365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38276CF">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_Toc1776288135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lang w:val="en-US"/>
        </w:rPr>
        <w:t>（五）优化扶持政策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_Toc1776288135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08B651F">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_Toc1227245600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（六）加强招商引资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_Toc1227245600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1FA9B2C2">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_Toc27256809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（七）强化安全生产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_Toc27256809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762947C5">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_Toc625021572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lang w:val="en-US"/>
        </w:rPr>
        <w:t>（八）推动对外合作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_Toc625021572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5D08ED4">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_Toc477711063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（九）保障信息安全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_Toc477711063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785AECBD">
      <w:pPr>
        <w:pStyle w:val="12"/>
        <w:keepNext w:val="0"/>
        <w:keepLines w:val="0"/>
        <w:pageBreakBefore w:val="0"/>
        <w:widowControl w:val="0"/>
        <w:tabs>
          <w:tab w:val="right" w:leader="dot" w:pos="8306"/>
        </w:tabs>
        <w:kinsoku/>
        <w:wordWrap/>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_Toc133452266 </w:instrText>
      </w:r>
      <w:r>
        <w:rPr>
          <w:rFonts w:hint="default" w:ascii="Times New Roman" w:hAnsi="Times New Roman" w:eastAsia="方正书宋_GBK" w:cs="Times New Roman"/>
        </w:rPr>
        <w:fldChar w:fldCharType="separate"/>
      </w:r>
      <w:r>
        <w:rPr>
          <w:rFonts w:hint="default" w:ascii="Times New Roman" w:hAnsi="Times New Roman" w:eastAsia="黑体" w:cs="Times New Roman"/>
          <w:bCs/>
        </w:rPr>
        <w:t>六、环境影响评价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_Toc133452266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73E88732">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_Toc157211512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（一）大气环境影响评价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_Toc157211512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2950D279">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_Toc602152686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（二）水环境影响评价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_Toc602152686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7A7496BD">
      <w:pPr>
        <w:pStyle w:val="14"/>
        <w:keepNext w:val="0"/>
        <w:keepLines w:val="0"/>
        <w:pageBreakBefore w:val="0"/>
        <w:widowControl w:val="0"/>
        <w:tabs>
          <w:tab w:val="right" w:leader="dot" w:pos="8306"/>
        </w:tabs>
        <w:kinsoku/>
        <w:wordWrap/>
        <w:topLinePunct w:val="0"/>
        <w:autoSpaceDE/>
        <w:autoSpaceDN/>
        <w:bidi w:val="0"/>
        <w:adjustRightInd/>
        <w:snapToGrid/>
        <w:ind w:left="640"/>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_Toc1248714254 </w:instrText>
      </w:r>
      <w:r>
        <w:rPr>
          <w:rFonts w:hint="default" w:ascii="Times New Roman" w:hAnsi="Times New Roman" w:eastAsia="方正书宋_GBK" w:cs="Times New Roman"/>
        </w:rPr>
        <w:fldChar w:fldCharType="separate"/>
      </w:r>
      <w:r>
        <w:rPr>
          <w:rFonts w:hint="default" w:ascii="Times New Roman" w:hAnsi="Times New Roman" w:eastAsia="楷体" w:cs="Times New Roman"/>
        </w:rPr>
        <w:t>（三）生态环境影响评价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_Toc1248714254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090A9FDF">
      <w:pPr>
        <w:pStyle w:val="12"/>
        <w:keepNext w:val="0"/>
        <w:keepLines w:val="0"/>
        <w:pageBreakBefore w:val="0"/>
        <w:widowControl w:val="0"/>
        <w:tabs>
          <w:tab w:val="right" w:leader="dot" w:pos="8306"/>
        </w:tabs>
        <w:kinsoku/>
        <w:wordWrap/>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方正书宋_GBK" w:cs="Times New Roman"/>
        </w:rPr>
        <w:fldChar w:fldCharType="begin"/>
      </w:r>
      <w:r>
        <w:rPr>
          <w:rFonts w:hint="default" w:ascii="Times New Roman" w:hAnsi="Times New Roman" w:eastAsia="方正书宋_GBK" w:cs="Times New Roman"/>
        </w:rPr>
        <w:instrText xml:space="preserve"> HYPERLINK \l _Toc739653084 </w:instrText>
      </w:r>
      <w:r>
        <w:rPr>
          <w:rFonts w:hint="default" w:ascii="Times New Roman" w:hAnsi="Times New Roman" w:eastAsia="方正书宋_GBK" w:cs="Times New Roman"/>
        </w:rPr>
        <w:fldChar w:fldCharType="separate"/>
      </w:r>
      <w:r>
        <w:rPr>
          <w:rFonts w:hint="default" w:ascii="Times New Roman" w:hAnsi="Times New Roman" w:cs="Times New Roman"/>
          <w:bCs/>
        </w:rPr>
        <w:t>附件：</w:t>
      </w:r>
      <w:r>
        <w:rPr>
          <w:rFonts w:hint="eastAsia" w:ascii="Times New Roman" w:hAnsi="Times New Roman" w:cs="Times New Roman"/>
          <w:bCs/>
          <w:lang w:eastAsia="zh-CN"/>
        </w:rPr>
        <w:t>昌都市产业</w:t>
      </w:r>
      <w:r>
        <w:rPr>
          <w:rFonts w:hint="default" w:ascii="Times New Roman" w:hAnsi="Times New Roman" w:cs="Times New Roman"/>
          <w:bCs/>
        </w:rPr>
        <w:t>发展重点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_Toc739653084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eastAsia="方正书宋_GBK" w:cs="Times New Roman"/>
        </w:rPr>
        <w:fldChar w:fldCharType="end"/>
      </w:r>
    </w:p>
    <w:p w14:paraId="1817DB02">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eastAsia="方正书宋_GBK" w:cs="Times New Roman"/>
        </w:rPr>
      </w:pPr>
      <w:r>
        <w:rPr>
          <w:rFonts w:hint="default" w:ascii="Times New Roman" w:hAnsi="Times New Roman" w:eastAsia="方正书宋_GBK" w:cs="Times New Roman"/>
        </w:rPr>
        <w:fldChar w:fldCharType="end"/>
      </w:r>
      <w:bookmarkStart w:id="0" w:name="_Toc19547830"/>
    </w:p>
    <w:p w14:paraId="72E80B88">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eastAsia="方正书宋_GBK" w:cs="Times New Roman"/>
        </w:rPr>
      </w:pPr>
    </w:p>
    <w:p w14:paraId="49D46EED">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eastAsia="方正书宋_GBK" w:cs="Times New Roman"/>
        </w:rPr>
      </w:pPr>
    </w:p>
    <w:p w14:paraId="1AED5FCF">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eastAsia="方正书宋_GBK" w:cs="Times New Roman"/>
        </w:rPr>
      </w:pPr>
    </w:p>
    <w:p w14:paraId="559D3C0A">
      <w:pPr>
        <w:keepNext w:val="0"/>
        <w:keepLines w:val="0"/>
        <w:pageBreakBefore w:val="0"/>
        <w:widowControl w:val="0"/>
        <w:kinsoku/>
        <w:wordWrap/>
        <w:topLinePunct w:val="0"/>
        <w:autoSpaceDE/>
        <w:autoSpaceDN/>
        <w:bidi w:val="0"/>
        <w:adjustRightInd/>
        <w:snapToGrid/>
        <w:ind w:firstLine="0" w:firstLineChars="0"/>
        <w:jc w:val="center"/>
        <w:textAlignment w:val="auto"/>
        <w:rPr>
          <w:rFonts w:hint="default" w:ascii="Times New Roman" w:hAnsi="Times New Roman" w:eastAsia="方正书宋_GBK" w:cs="Times New Roman"/>
        </w:rPr>
      </w:pPr>
    </w:p>
    <w:p w14:paraId="33588451">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0"/>
        <w:rPr>
          <w:rFonts w:hint="default" w:ascii="Times New Roman" w:hAnsi="Times New Roman" w:cs="Times New Roman"/>
          <w:b w:val="0"/>
          <w:bCs w:val="0"/>
        </w:rPr>
      </w:pPr>
      <w:bookmarkStart w:id="1" w:name="_Toc1397949111"/>
      <w:r>
        <w:rPr>
          <w:rFonts w:hint="default" w:ascii="Times New Roman" w:hAnsi="Times New Roman" w:eastAsia="黑体" w:cs="Times New Roman"/>
          <w:b w:val="0"/>
          <w:bCs w:val="0"/>
        </w:rPr>
        <w:t>一、发展现状及问题</w:t>
      </w:r>
      <w:bookmarkEnd w:id="0"/>
      <w:bookmarkEnd w:id="1"/>
    </w:p>
    <w:p w14:paraId="6F4FE058">
      <w:pPr>
        <w:pStyle w:val="5"/>
        <w:keepNext w:val="0"/>
        <w:keepLines w:val="0"/>
        <w:pageBreakBefore w:val="0"/>
        <w:widowControl w:val="0"/>
        <w:kinsoku/>
        <w:wordWrap/>
        <w:overflowPunct/>
        <w:topLinePunct w:val="0"/>
        <w:autoSpaceDE/>
        <w:autoSpaceDN/>
        <w:bidi w:val="0"/>
        <w:adjustRightInd/>
        <w:snapToGrid/>
        <w:spacing w:before="0" w:beforeLines="0" w:line="576" w:lineRule="exact"/>
        <w:textAlignment w:val="auto"/>
        <w:rPr>
          <w:rFonts w:hint="default" w:ascii="Times New Roman" w:hAnsi="Times New Roman" w:eastAsia="楷体_GB2312" w:cs="Times New Roman"/>
          <w:b/>
          <w:bCs/>
        </w:rPr>
      </w:pPr>
      <w:bookmarkStart w:id="2" w:name="_Toc106195457"/>
      <w:r>
        <w:rPr>
          <w:rFonts w:hint="default" w:ascii="Times New Roman" w:hAnsi="Times New Roman" w:eastAsia="楷体_GB2312" w:cs="Times New Roman"/>
          <w:b/>
          <w:bCs/>
        </w:rPr>
        <w:t>（一）发展现状</w:t>
      </w:r>
      <w:bookmarkEnd w:id="2"/>
    </w:p>
    <w:p w14:paraId="716F83CB">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lang w:val="zh-CN"/>
        </w:rPr>
      </w:pPr>
      <w:r>
        <w:rPr>
          <w:rFonts w:hint="default" w:ascii="Times New Roman" w:hAnsi="Times New Roman" w:eastAsia="仿宋_GB2312" w:cs="Times New Roman"/>
          <w:bCs/>
          <w:szCs w:val="36"/>
        </w:rPr>
        <w:t>昌都位于西藏东部的横断山脉地区，东与四川甘孜隔江相望，北与青海玉树交界，东南与云南迪庆接壤，西南、西北与林芝、那曲相邻，是连接藏、川、滇、青的枢纽，是西藏融入“一带一路”和长江经济带发展的重要门户。</w:t>
      </w:r>
      <w:r>
        <w:rPr>
          <w:rFonts w:hint="default" w:ascii="Times New Roman" w:hAnsi="Times New Roman" w:eastAsia="仿宋_GB2312" w:cs="Times New Roman"/>
        </w:rPr>
        <w:t>“十三五</w:t>
      </w:r>
      <w:r>
        <w:rPr>
          <w:rFonts w:hint="default" w:ascii="Times New Roman" w:hAnsi="Times New Roman" w:cs="Times New Roman"/>
          <w:bCs/>
          <w:szCs w:val="36"/>
          <w:lang w:val="en-US" w:eastAsia="zh-CN"/>
        </w:rPr>
        <w:t>”</w:t>
      </w:r>
      <w:r>
        <w:rPr>
          <w:rFonts w:hint="default" w:ascii="Times New Roman" w:hAnsi="Times New Roman" w:eastAsia="仿宋_GB2312" w:cs="Times New Roman"/>
        </w:rPr>
        <w:t>以来，</w:t>
      </w:r>
      <w:r>
        <w:rPr>
          <w:rFonts w:hint="default" w:ascii="Times New Roman" w:hAnsi="Times New Roman" w:eastAsia="仿宋_GB2312" w:cs="Times New Roman"/>
          <w:lang w:val="en"/>
        </w:rPr>
        <w:t>昌都</w:t>
      </w:r>
      <w:r>
        <w:rPr>
          <w:rFonts w:hint="default" w:ascii="Times New Roman" w:hAnsi="Times New Roman" w:eastAsia="仿宋_GB2312" w:cs="Times New Roman"/>
        </w:rPr>
        <w:t>市认真贯彻新发展理念和高质量发展要求，围绕“藏东经济强区”的发展理念，进一步改善生态环境，全面完成污染物排放总量控制任务，着力打造经济发展增长点、城市建设新亮点、民生改善支撑点、凝聚力量向心点，推动经济社会长足发展和长治久安</w:t>
      </w:r>
      <w:r>
        <w:rPr>
          <w:rFonts w:hint="default" w:ascii="Times New Roman" w:hAnsi="Times New Roman" w:eastAsia="仿宋_GB2312" w:cs="Times New Roman"/>
          <w:lang w:val="zh-CN"/>
        </w:rPr>
        <w:t>，进一步巩固国家西部生态安全屏障地位。</w:t>
      </w:r>
    </w:p>
    <w:p w14:paraId="0422BFA9">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rPr>
      </w:pPr>
      <w:r>
        <w:rPr>
          <w:rFonts w:hint="eastAsia" w:ascii="仿宋_GB2312" w:hAnsi="仿宋_GB2312" w:eastAsia="仿宋_GB2312" w:cs="仿宋_GB2312"/>
          <w:b/>
          <w:bCs/>
          <w:lang w:val="en-US"/>
        </w:rPr>
        <w:t>1.工业经济实现平稳快速增长。</w:t>
      </w:r>
      <w:r>
        <w:rPr>
          <w:rFonts w:hint="default" w:ascii="Times New Roman" w:hAnsi="Times New Roman" w:eastAsia="仿宋_GB2312" w:cs="Times New Roman"/>
          <w:lang w:val="en-US"/>
        </w:rPr>
        <w:t>“</w:t>
      </w:r>
      <w:r>
        <w:rPr>
          <w:rFonts w:hint="default" w:ascii="Times New Roman" w:hAnsi="Times New Roman" w:eastAsia="仿宋_GB2312" w:cs="Times New Roman"/>
        </w:rPr>
        <w:t>十三五</w:t>
      </w:r>
      <w:r>
        <w:rPr>
          <w:rFonts w:hint="default" w:ascii="Times New Roman" w:hAnsi="Times New Roman" w:eastAsia="仿宋_GB2312" w:cs="Times New Roman"/>
          <w:lang w:val="en-US"/>
        </w:rPr>
        <w:t>”</w:t>
      </w:r>
      <w:r>
        <w:rPr>
          <w:rFonts w:hint="default" w:ascii="Times New Roman" w:hAnsi="Times New Roman" w:eastAsia="仿宋_GB2312" w:cs="Times New Roman"/>
        </w:rPr>
        <w:t>以来，昌都市深入贯彻习近平总书记“绿水青山就是金山银山”发展理念，坚持“强工兴市”发展战略，依托昌都丰富的矿产资源，开发铜矿、菱镁矿等，推动有色金属行业转型绿色化发展，努力建设藏东有色金属产业基地。紧密围绕市场需求，加速产业供给侧改革，</w:t>
      </w:r>
      <w:r>
        <w:rPr>
          <w:rFonts w:hint="default" w:ascii="Times New Roman" w:hAnsi="Times New Roman" w:eastAsia="仿宋_GB2312" w:cs="Times New Roman"/>
          <w:lang w:val="en-US"/>
        </w:rPr>
        <w:t>推动本地水泥企业实施煤改气改造，降低工业“三废”污染，加快行业绿色低碳发展，</w:t>
      </w:r>
      <w:r>
        <w:rPr>
          <w:rFonts w:hint="default" w:ascii="Times New Roman" w:hAnsi="Times New Roman" w:eastAsia="仿宋_GB2312" w:cs="Times New Roman"/>
        </w:rPr>
        <w:t>推动海通、高争、海螺三家水泥企业入驻，先后投产4条水泥熟料生产线，水泥</w:t>
      </w:r>
      <w:r>
        <w:rPr>
          <w:rFonts w:hint="default" w:ascii="Times New Roman" w:hAnsi="Times New Roman" w:eastAsia="仿宋_GB2312" w:cs="Times New Roman"/>
          <w:color w:val="auto"/>
        </w:rPr>
        <w:t>熟料总产能为</w:t>
      </w:r>
      <w:r>
        <w:rPr>
          <w:rFonts w:hint="default" w:ascii="Times New Roman" w:hAnsi="Times New Roman" w:eastAsia="仿宋_GB2312" w:cs="Times New Roman"/>
          <w:color w:val="auto"/>
          <w:lang w:val="en-US"/>
        </w:rPr>
        <w:t>255</w:t>
      </w:r>
      <w:r>
        <w:rPr>
          <w:rFonts w:hint="default" w:ascii="Times New Roman" w:hAnsi="Times New Roman" w:eastAsia="仿宋_GB2312" w:cs="Times New Roman"/>
          <w:color w:val="auto"/>
        </w:rPr>
        <w:t>万吨/年。</w:t>
      </w:r>
      <w:r>
        <w:rPr>
          <w:rFonts w:hint="default" w:ascii="Times New Roman" w:hAnsi="Times New Roman" w:eastAsia="仿宋_GB2312" w:cs="Times New Roman"/>
        </w:rPr>
        <w:t>其中，3条水泥熟料生产线属“十三五”期间新建，新增产能合计</w:t>
      </w:r>
      <w:r>
        <w:rPr>
          <w:rFonts w:hint="default" w:ascii="Times New Roman" w:hAnsi="Times New Roman" w:eastAsia="仿宋_GB2312" w:cs="Times New Roman"/>
          <w:lang w:val="en-US"/>
        </w:rPr>
        <w:t>195</w:t>
      </w:r>
      <w:r>
        <w:rPr>
          <w:rFonts w:hint="default" w:ascii="Times New Roman" w:hAnsi="Times New Roman" w:eastAsia="仿宋_GB2312" w:cs="Times New Roman"/>
        </w:rPr>
        <w:t>万吨/年，极大降低了西藏地区水泥材料购买成本，带动昌都市工业经济发展。</w:t>
      </w:r>
      <w:r>
        <w:rPr>
          <w:rFonts w:hint="default" w:ascii="Times New Roman" w:hAnsi="Times New Roman" w:eastAsia="仿宋_GB2312" w:cs="Times New Roman"/>
          <w:lang w:val="en-US"/>
        </w:rPr>
        <w:t>“十三五”末，全市工业总产值达到36.6亿元，同比增长7%，</w:t>
      </w:r>
      <w:r>
        <w:rPr>
          <w:rFonts w:hint="default" w:ascii="Times New Roman" w:hAnsi="Times New Roman" w:eastAsia="仿宋_GB2312" w:cs="Times New Roman"/>
        </w:rPr>
        <w:t>“十三五”时期新增工业总产值26.08亿元，年均增长率超过28%</w:t>
      </w:r>
      <w:r>
        <w:rPr>
          <w:rFonts w:hint="default" w:ascii="Times New Roman" w:hAnsi="Times New Roman" w:eastAsia="仿宋_GB2312" w:cs="Times New Roman"/>
          <w:lang w:val="en-US"/>
        </w:rPr>
        <w:t>。2020年全市规模以上工业实现产值23.54亿元，同比增长8.64%，“十三五”时期规模以上工业企业新增产值17.65亿元，年均增长率超过30%。工业增加值增速从“十三五”初开始连续保持两位数增长，位居全区前列，水泥、铜、发电量等主要工业产品分别保持年均20.92%、24.83%、34.08%增长率。全市工业经济持续健康发展，保持了较高的定力和核心驱动力，在2020年全球宏观经济形势较差、承受较大经济下行压力情况下，仍保持工业总产值7%的年增幅，为全市经济稳定</w:t>
      </w:r>
      <w:r>
        <w:rPr>
          <w:rFonts w:hint="default" w:ascii="Times New Roman" w:hAnsi="Times New Roman" w:eastAsia="仿宋_GB2312" w:cs="Times New Roman"/>
          <w:lang w:val="en"/>
        </w:rPr>
        <w:t>作</w:t>
      </w:r>
      <w:r>
        <w:rPr>
          <w:rFonts w:hint="default" w:ascii="Times New Roman" w:hAnsi="Times New Roman" w:eastAsia="仿宋_GB2312" w:cs="Times New Roman"/>
          <w:lang w:val="en-US"/>
        </w:rPr>
        <w:t>出了突出贡献。</w:t>
      </w:r>
    </w:p>
    <w:p w14:paraId="75D57FBB">
      <w:pPr>
        <w:keepNext w:val="0"/>
        <w:keepLines w:val="0"/>
        <w:pageBreakBefore w:val="0"/>
        <w:widowControl w:val="0"/>
        <w:kinsoku/>
        <w:wordWrap/>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lang w:val="en-US"/>
        </w:rPr>
        <w:drawing>
          <wp:inline distT="0" distB="0" distL="0" distR="0">
            <wp:extent cx="4283710" cy="2277110"/>
            <wp:effectExtent l="0" t="0" r="2540"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17B161">
      <w:pPr>
        <w:keepNext w:val="0"/>
        <w:keepLines w:val="0"/>
        <w:pageBreakBefore w:val="0"/>
        <w:widowControl w:val="0"/>
        <w:kinsoku/>
        <w:wordWrap/>
        <w:topLinePunct w:val="0"/>
        <w:autoSpaceDE/>
        <w:autoSpaceDN/>
        <w:bidi w:val="0"/>
        <w:adjustRightInd/>
        <w:snapToGrid/>
        <w:spacing w:after="217" w:afterLines="50" w:line="400" w:lineRule="exact"/>
        <w:ind w:firstLine="0" w:firstLineChars="0"/>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 w:val="28"/>
          <w:szCs w:val="28"/>
        </w:rPr>
        <w:t>图1 2015-2020年昌都工业经济发展情况</w:t>
      </w:r>
    </w:p>
    <w:p w14:paraId="76BF0D10">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rPr>
      </w:pPr>
      <w:r>
        <w:rPr>
          <w:rFonts w:hint="eastAsia" w:ascii="仿宋_GB2312" w:hAnsi="仿宋_GB2312" w:eastAsia="仿宋_GB2312" w:cs="仿宋_GB2312"/>
          <w:b/>
          <w:bCs/>
          <w:lang w:val="en-US"/>
        </w:rPr>
        <w:t>2.特色优势产业不断壮大。</w:t>
      </w:r>
      <w:r>
        <w:rPr>
          <w:rFonts w:hint="default" w:ascii="Times New Roman" w:hAnsi="Times New Roman" w:eastAsia="仿宋_GB2312" w:cs="Times New Roman"/>
          <w:lang w:val="en-US"/>
        </w:rPr>
        <w:t>“十三五”时期，昌都高原绿色食（饮）品加工业、藏药制造业、民族手工业坚持绿色化、高端化、特色化、品牌化发展。</w:t>
      </w:r>
      <w:r>
        <w:rPr>
          <w:rFonts w:hint="default" w:ascii="Times New Roman" w:hAnsi="Times New Roman" w:eastAsia="仿宋_GB2312" w:cs="Times New Roman"/>
          <w:b/>
          <w:bCs/>
          <w:lang w:val="en-US"/>
        </w:rPr>
        <w:t>高原绿色食（饮）品加工业产值规模逐步壮大。</w:t>
      </w:r>
      <w:r>
        <w:rPr>
          <w:rFonts w:hint="default" w:ascii="Times New Roman" w:hAnsi="Times New Roman" w:eastAsia="仿宋_GB2312" w:cs="Times New Roman"/>
          <w:lang w:val="en-US"/>
        </w:rPr>
        <w:t>按照区党委、政府部署要求，我市立足本地资源禀赋，积极培育天然饮用水产业，依托江达雪岩泉、类乌齐卡诺圣水、芒康圣妙山泉3大龙头企业，2020年产出天然饮用水10438.51吨，较去年增长36.44%，实现产值1882.38万元，同比增长36.44%。</w:t>
      </w:r>
      <w:r>
        <w:rPr>
          <w:rFonts w:hint="default" w:ascii="Times New Roman" w:hAnsi="Times New Roman" w:eastAsia="仿宋_GB2312" w:cs="Times New Roman"/>
          <w:b/>
          <w:bCs/>
          <w:lang w:val="en-US"/>
        </w:rPr>
        <w:t>藏药产业稳步发展。</w:t>
      </w:r>
      <w:r>
        <w:rPr>
          <w:rFonts w:hint="default" w:ascii="Times New Roman" w:hAnsi="Times New Roman" w:eastAsia="仿宋_GB2312" w:cs="Times New Roman"/>
          <w:lang w:val="en-US"/>
        </w:rPr>
        <w:t>依托市藏药厂、日通藏药厂、光宇利民藏药厂3家藏药生产企业，2020年产出藏药44.95吨，实现工业总产值6764.7万元，同比增长80.73%。</w:t>
      </w:r>
      <w:r>
        <w:rPr>
          <w:rFonts w:hint="default" w:ascii="Times New Roman" w:hAnsi="Times New Roman" w:eastAsia="仿宋_GB2312" w:cs="Times New Roman"/>
          <w:b/>
          <w:bCs/>
          <w:lang w:val="en-US"/>
        </w:rPr>
        <w:t>民族手工业发展效益逐步显现、传承保护不断加强。</w:t>
      </w:r>
      <w:r>
        <w:rPr>
          <w:rFonts w:hint="default" w:ascii="Times New Roman" w:hAnsi="Times New Roman" w:eastAsia="仿宋_GB2312" w:cs="Times New Roman"/>
          <w:lang w:val="en-US"/>
        </w:rPr>
        <w:t>2020年，我市民族手工业实现产值超过7800万元</w:t>
      </w:r>
      <w:r>
        <w:rPr>
          <w:rFonts w:hint="default" w:ascii="Times New Roman" w:hAnsi="Times New Roman" w:eastAsia="仿宋_GB2312" w:cs="Times New Roman"/>
        </w:rPr>
        <w:t>，已集聚民族手工业实体数量132个，隆多智桑藏香厂、烟多藏香厂、八宿民族服装加工厂等已工商注册的企业数量</w:t>
      </w:r>
      <w:r>
        <w:rPr>
          <w:rFonts w:hint="default" w:ascii="Times New Roman" w:hAnsi="Times New Roman" w:eastAsia="仿宋_GB2312" w:cs="Times New Roman"/>
          <w:lang w:val="en-US"/>
        </w:rPr>
        <w:t>43</w:t>
      </w:r>
      <w:r>
        <w:rPr>
          <w:rFonts w:hint="default" w:ascii="Times New Roman" w:hAnsi="Times New Roman" w:eastAsia="仿宋_GB2312" w:cs="Times New Roman"/>
        </w:rPr>
        <w:t>个，在自治区举办的第一、第二届工艺美术大师评审活动中，我市</w:t>
      </w:r>
      <w:r>
        <w:rPr>
          <w:rFonts w:hint="default" w:ascii="Times New Roman" w:hAnsi="Times New Roman" w:eastAsia="仿宋_GB2312" w:cs="Times New Roman"/>
          <w:lang w:val="en-US"/>
        </w:rPr>
        <w:t>8名民族手工艺人先后获得自治区级工艺美术大师称号。</w:t>
      </w:r>
    </w:p>
    <w:p w14:paraId="6F690DDE">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lang w:val="en-US"/>
        </w:rPr>
      </w:pPr>
      <w:r>
        <w:rPr>
          <w:rFonts w:hint="eastAsia" w:ascii="仿宋_GB2312" w:hAnsi="仿宋_GB2312" w:eastAsia="仿宋_GB2312" w:cs="仿宋_GB2312"/>
          <w:b/>
          <w:bCs/>
          <w:lang w:val="en-US"/>
        </w:rPr>
        <w:t>3.园区经济规模效应逐步显现。</w:t>
      </w:r>
      <w:r>
        <w:rPr>
          <w:rFonts w:hint="default" w:ascii="Times New Roman" w:hAnsi="Times New Roman" w:eastAsia="仿宋_GB2312" w:cs="Times New Roman"/>
          <w:lang w:val="en-US"/>
        </w:rPr>
        <w:t>截止2020年，昌都市园区高新技术产业产值达到7.8亿元，实现工业总产值25.55亿元，占全市工业总产值比重超过70%。昌都经济开发区共接洽考察投资企业1624家</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rPr>
        <w:t>完成注册手续企业597家，注册资本187亿元。其中金融及现代服务业177家，商贸物流业151家，建筑建材业85家，新能源和环保产业60家，生物医药及大健康产业45家，高原特色农牧产品生产加工业39家，文化旅游业31家，民族手工业9家。园区实体企业完成固定资产投资13.84亿元，入驻企业实现营业收入221亿元，完成入库税收24.44亿元。</w:t>
      </w:r>
      <w:r>
        <w:rPr>
          <w:rFonts w:hint="default" w:ascii="Times New Roman" w:hAnsi="Times New Roman" w:eastAsia="仿宋_GB2312" w:cs="Times New Roman"/>
          <w:b/>
          <w:bCs/>
          <w:lang w:val="en-US"/>
        </w:rPr>
        <w:t>芒康园区</w:t>
      </w:r>
      <w:r>
        <w:rPr>
          <w:rFonts w:hint="default" w:ascii="Times New Roman" w:hAnsi="Times New Roman" w:eastAsia="仿宋_GB2312" w:cs="Times New Roman"/>
          <w:lang w:val="en-US"/>
        </w:rPr>
        <w:t>累计入驻实体企业77家，开工建设39家，达到投产条件17家。</w:t>
      </w:r>
      <w:r>
        <w:rPr>
          <w:rFonts w:hint="default" w:ascii="Times New Roman" w:hAnsi="Times New Roman" w:eastAsia="仿宋_GB2312" w:cs="Times New Roman"/>
          <w:b/>
          <w:bCs/>
          <w:lang w:val="en-US"/>
        </w:rPr>
        <w:t>类乌齐园区</w:t>
      </w:r>
      <w:r>
        <w:rPr>
          <w:rFonts w:hint="default" w:ascii="Times New Roman" w:hAnsi="Times New Roman" w:eastAsia="仿宋_GB2312" w:cs="Times New Roman"/>
          <w:lang w:val="en-US"/>
        </w:rPr>
        <w:t>累计入驻11家企业。</w:t>
      </w:r>
      <w:r>
        <w:rPr>
          <w:rFonts w:hint="default" w:ascii="Times New Roman" w:hAnsi="Times New Roman" w:eastAsia="仿宋_GB2312" w:cs="Times New Roman"/>
          <w:b/>
          <w:bCs/>
          <w:lang w:val="en-US"/>
        </w:rPr>
        <w:t>八宿园区</w:t>
      </w:r>
      <w:r>
        <w:rPr>
          <w:rFonts w:hint="default" w:ascii="Times New Roman" w:hAnsi="Times New Roman" w:eastAsia="仿宋_GB2312" w:cs="Times New Roman"/>
          <w:lang w:val="en-US"/>
        </w:rPr>
        <w:t>累计入驻实体企业2家，实现收入353.46万元、利润131.43万元，筹备入园企业2家。</w:t>
      </w:r>
    </w:p>
    <w:p w14:paraId="35BC3F08">
      <w:pPr>
        <w:keepNext w:val="0"/>
        <w:keepLines w:val="0"/>
        <w:pageBreakBefore w:val="0"/>
        <w:widowControl w:val="0"/>
        <w:kinsoku/>
        <w:wordWrap/>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lang w:val="en-US"/>
        </w:rPr>
        <w:drawing>
          <wp:inline distT="0" distB="0" distL="0" distR="0">
            <wp:extent cx="4410710" cy="213868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64246" cy="2164939"/>
                    </a:xfrm>
                    <a:prstGeom prst="rect">
                      <a:avLst/>
                    </a:prstGeom>
                  </pic:spPr>
                </pic:pic>
              </a:graphicData>
            </a:graphic>
          </wp:inline>
        </w:drawing>
      </w:r>
    </w:p>
    <w:p w14:paraId="5D9BAE72">
      <w:pPr>
        <w:keepNext w:val="0"/>
        <w:keepLines w:val="0"/>
        <w:pageBreakBefore w:val="0"/>
        <w:widowControl w:val="0"/>
        <w:kinsoku/>
        <w:wordWrap/>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图2 昌都各大园区发展规模情况</w:t>
      </w:r>
    </w:p>
    <w:p w14:paraId="02089554">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lang w:val="en-US"/>
        </w:rPr>
      </w:pPr>
      <w:r>
        <w:rPr>
          <w:rFonts w:hint="eastAsia" w:ascii="仿宋_GB2312" w:hAnsi="仿宋_GB2312" w:eastAsia="仿宋_GB2312" w:cs="仿宋_GB2312"/>
          <w:b/>
          <w:bCs/>
          <w:lang w:val="en-US"/>
        </w:rPr>
        <w:t>4.重点工业项目建设步伐不断加快。</w:t>
      </w:r>
      <w:r>
        <w:rPr>
          <w:rFonts w:hint="default" w:ascii="Times New Roman" w:hAnsi="Times New Roman" w:eastAsia="仿宋_GB2312" w:cs="Times New Roman"/>
        </w:rPr>
        <w:t>“十三五”以来，</w:t>
      </w:r>
      <w:r>
        <w:rPr>
          <w:rFonts w:hint="default" w:ascii="Times New Roman" w:hAnsi="Times New Roman" w:eastAsia="仿宋_GB2312" w:cs="Times New Roman"/>
          <w:bCs/>
        </w:rPr>
        <w:t>按照绿色发展要求</w:t>
      </w:r>
      <w:r>
        <w:rPr>
          <w:rFonts w:hint="default" w:ascii="Times New Roman" w:hAnsi="Times New Roman" w:eastAsia="仿宋_GB2312" w:cs="Times New Roman"/>
        </w:rPr>
        <w:t>，在打基础、补短板、增后劲方面狠抓落实，加快推进昌都优势矿产资源开发，提升本地建材产能，不断夯实昌都经济社会发展基础。“十三五”期间，重点监管的工业项目累计完成投资</w:t>
      </w:r>
      <w:r>
        <w:rPr>
          <w:rFonts w:hint="default" w:ascii="Times New Roman" w:hAnsi="Times New Roman" w:eastAsia="仿宋_GB2312" w:cs="Times New Roman"/>
          <w:lang w:val="en-US"/>
        </w:rPr>
        <w:t>74.38</w:t>
      </w:r>
      <w:r>
        <w:rPr>
          <w:rFonts w:hint="default" w:ascii="Times New Roman" w:hAnsi="Times New Roman" w:eastAsia="仿宋_GB2312" w:cs="Times New Roman"/>
        </w:rPr>
        <w:t>亿元（</w:t>
      </w:r>
      <w:r>
        <w:rPr>
          <w:rFonts w:hint="default" w:ascii="Times New Roman" w:hAnsi="Times New Roman" w:eastAsia="仿宋_GB2312" w:cs="Times New Roman"/>
          <w:lang w:val="en-US"/>
        </w:rPr>
        <w:t>2016年7.78亿元，2017年</w:t>
      </w:r>
      <w:r>
        <w:rPr>
          <w:rFonts w:hint="default" w:ascii="Times New Roman" w:hAnsi="Times New Roman" w:eastAsia="仿宋_GB2312" w:cs="Times New Roman"/>
          <w:bCs/>
          <w:lang w:val="en-US"/>
        </w:rPr>
        <w:t>7.26</w:t>
      </w:r>
      <w:r>
        <w:rPr>
          <w:rFonts w:hint="default" w:ascii="Times New Roman" w:hAnsi="Times New Roman" w:eastAsia="仿宋_GB2312" w:cs="Times New Roman"/>
          <w:lang w:val="en-US"/>
        </w:rPr>
        <w:t>亿元，2018年17.75亿元，2019年41.59亿元</w:t>
      </w:r>
      <w:r>
        <w:rPr>
          <w:rFonts w:hint="default" w:ascii="Times New Roman" w:hAnsi="Times New Roman" w:eastAsia="仿宋_GB2312" w:cs="Times New Roman"/>
        </w:rPr>
        <w:t>）</w:t>
      </w:r>
      <w:r>
        <w:rPr>
          <w:rFonts w:hint="default" w:ascii="Times New Roman" w:hAnsi="Times New Roman" w:eastAsia="仿宋_GB2312" w:cs="Times New Roman"/>
          <w:lang w:val="en-US"/>
        </w:rPr>
        <w:t>。</w:t>
      </w:r>
      <w:r>
        <w:rPr>
          <w:rFonts w:hint="default" w:ascii="Times New Roman" w:hAnsi="Times New Roman" w:eastAsia="仿宋_GB2312" w:cs="Times New Roman"/>
          <w:b/>
          <w:bCs/>
        </w:rPr>
        <w:t>玉</w:t>
      </w:r>
      <w:r>
        <w:rPr>
          <w:rFonts w:hint="default" w:ascii="Times New Roman" w:hAnsi="Times New Roman" w:eastAsia="仿宋_GB2312" w:cs="Times New Roman"/>
          <w:b/>
          <w:bCs/>
          <w:lang w:val="en-US"/>
        </w:rPr>
        <w:t>龙铜矿二期工程</w:t>
      </w:r>
      <w:r>
        <w:rPr>
          <w:rFonts w:hint="default" w:ascii="Times New Roman" w:hAnsi="Times New Roman" w:eastAsia="仿宋_GB2312" w:cs="Times New Roman"/>
          <w:lang w:val="en-US"/>
        </w:rPr>
        <w:t>总投资106.18亿元，计划建成年处理1800万吨原矿</w:t>
      </w: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val="en-US"/>
        </w:rPr>
        <w:t>年产10万吨铜金属生产线，截止2020年</w:t>
      </w:r>
      <w:r>
        <w:rPr>
          <w:rFonts w:hint="default" w:ascii="Times New Roman" w:hAnsi="Times New Roman" w:eastAsia="仿宋_GB2312" w:cs="Times New Roman"/>
          <w:lang w:val="en-US" w:eastAsia="zh-CN"/>
        </w:rPr>
        <w:t>底</w:t>
      </w:r>
      <w:r>
        <w:rPr>
          <w:rFonts w:hint="default" w:ascii="Times New Roman" w:hAnsi="Times New Roman" w:eastAsia="仿宋_GB2312" w:cs="Times New Roman"/>
          <w:lang w:val="en-US"/>
        </w:rPr>
        <w:t>累计完成投资30.16亿元，已</w:t>
      </w:r>
      <w:r>
        <w:rPr>
          <w:rFonts w:hint="default" w:ascii="Times New Roman" w:hAnsi="Times New Roman" w:eastAsia="仿宋_GB2312" w:cs="Times New Roman"/>
        </w:rPr>
        <w:t>完成场坪、主厂房钢结构安装、设计回填等工作，基建剥离、选矿厂、尾矿库、矿山破碎站及隧道工程正在按计划</w:t>
      </w:r>
      <w:r>
        <w:rPr>
          <w:rFonts w:hint="default" w:ascii="Times New Roman" w:hAnsi="Times New Roman" w:eastAsia="仿宋_GB2312" w:cs="Times New Roman"/>
          <w:color w:val="auto"/>
        </w:rPr>
        <w:t>推进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rPr>
        <w:t>项目已于</w:t>
      </w:r>
      <w:r>
        <w:rPr>
          <w:rFonts w:hint="default" w:ascii="Times New Roman" w:hAnsi="Times New Roman" w:eastAsia="仿宋_GB2312" w:cs="Times New Roman"/>
          <w:color w:val="auto"/>
          <w:lang w:val="en-US" w:eastAsia="zh-CN"/>
        </w:rPr>
        <w:t>202</w:t>
      </w:r>
      <w:r>
        <w:rPr>
          <w:rFonts w:hint="eastAsia" w:ascii="Times New Roman" w:hAnsi="Times New Roman" w:cs="Times New Roman"/>
          <w:color w:val="auto"/>
          <w:lang w:val="en-US" w:eastAsia="zh-CN"/>
        </w:rPr>
        <w:t>0</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lang w:val="en-US"/>
        </w:rPr>
        <w:t>11月18日投料试车，12月18日举行点火仪式，2022年全面达产</w:t>
      </w:r>
      <w:r>
        <w:rPr>
          <w:rFonts w:hint="default" w:ascii="Times New Roman" w:hAnsi="Times New Roman" w:eastAsia="仿宋_GB2312" w:cs="Times New Roman"/>
          <w:color w:val="auto"/>
        </w:rPr>
        <w:t>。</w:t>
      </w:r>
      <w:r>
        <w:rPr>
          <w:rFonts w:hint="default" w:ascii="Times New Roman" w:hAnsi="Times New Roman" w:eastAsia="仿宋_GB2312" w:cs="Times New Roman"/>
          <w:b/>
          <w:bCs/>
          <w:lang w:val="en-US"/>
        </w:rPr>
        <w:t>类乌齐卡玛多菱镁矿深加工项目</w:t>
      </w:r>
      <w:r>
        <w:rPr>
          <w:rFonts w:hint="default" w:ascii="Times New Roman" w:hAnsi="Times New Roman" w:eastAsia="仿宋_GB2312" w:cs="Times New Roman"/>
          <w:lang w:val="en-US"/>
        </w:rPr>
        <w:t>计划总投资3.5亿元，分三期实施，截止2020年底</w:t>
      </w:r>
      <w:r>
        <w:rPr>
          <w:rFonts w:hint="default" w:ascii="Times New Roman" w:hAnsi="Times New Roman" w:eastAsia="仿宋_GB2312" w:cs="Times New Roman"/>
        </w:rPr>
        <w:t>累计完成投资</w:t>
      </w:r>
      <w:r>
        <w:rPr>
          <w:rFonts w:hint="default" w:ascii="Times New Roman" w:hAnsi="Times New Roman" w:eastAsia="仿宋_GB2312" w:cs="Times New Roman"/>
          <w:lang w:val="en-US"/>
        </w:rPr>
        <w:t>2.94亿元。一期项目已于2018年底建成投产，二期电熔镁项目于2019年底进入试生产阶段，三期已于2020年6月22日正式点火启动</w:t>
      </w:r>
      <w:r>
        <w:rPr>
          <w:rFonts w:hint="eastAsia" w:ascii="Times New Roman" w:hAnsi="Times New Roman" w:eastAsia="仿宋_GB2312" w:cs="Times New Roman"/>
          <w:lang w:val="en-US" w:eastAsia="zh-CN"/>
        </w:rPr>
        <w:t>，目前已</w:t>
      </w:r>
      <w:r>
        <w:rPr>
          <w:rFonts w:hint="default" w:ascii="Times New Roman" w:hAnsi="Times New Roman" w:eastAsia="仿宋_GB2312" w:cs="Times New Roman"/>
          <w:lang w:val="en-US"/>
        </w:rPr>
        <w:t>达年产50万吨氧化镁生产能力。</w:t>
      </w:r>
      <w:r>
        <w:rPr>
          <w:rFonts w:hint="default" w:ascii="Times New Roman" w:hAnsi="Times New Roman" w:eastAsia="仿宋_GB2312" w:cs="Times New Roman"/>
          <w:b/>
          <w:bCs/>
          <w:lang w:val="en-US"/>
        </w:rPr>
        <w:t>卡若区新型干法水泥生产线（二线）项目</w:t>
      </w:r>
      <w:r>
        <w:rPr>
          <w:rFonts w:hint="default" w:ascii="Times New Roman" w:hAnsi="Times New Roman" w:eastAsia="仿宋_GB2312" w:cs="Times New Roman"/>
          <w:color w:val="auto"/>
        </w:rPr>
        <w:t>总投资</w:t>
      </w:r>
      <w:r>
        <w:rPr>
          <w:rFonts w:hint="default" w:ascii="Times New Roman" w:hAnsi="Times New Roman" w:eastAsia="仿宋_GB2312" w:cs="Times New Roman"/>
          <w:color w:val="auto"/>
          <w:lang w:val="en-US"/>
        </w:rPr>
        <w:t>11亿元，计划建成年产60万吨2000t/d熟料新型干法水泥生产线1条，截止2020年底</w:t>
      </w:r>
      <w:r>
        <w:rPr>
          <w:rFonts w:hint="default" w:ascii="Times New Roman" w:hAnsi="Times New Roman" w:eastAsia="仿宋_GB2312" w:cs="Times New Roman"/>
          <w:color w:val="auto"/>
        </w:rPr>
        <w:t>累计完成投资</w:t>
      </w:r>
      <w:r>
        <w:rPr>
          <w:rFonts w:hint="default" w:ascii="Times New Roman" w:hAnsi="Times New Roman" w:eastAsia="仿宋_GB2312" w:cs="Times New Roman"/>
          <w:color w:val="auto"/>
          <w:lang w:val="en-US"/>
        </w:rPr>
        <w:t>6.94亿元，已完成窑尾</w:t>
      </w:r>
      <w:r>
        <w:rPr>
          <w:rFonts w:hint="default" w:ascii="Times New Roman" w:hAnsi="Times New Roman" w:eastAsia="仿宋_GB2312" w:cs="Times New Roman"/>
          <w:lang w:val="en-US"/>
        </w:rPr>
        <w:t>、生料均化库、水泥粉磨、水泥储存基础钢筋施工，</w:t>
      </w:r>
      <w:r>
        <w:rPr>
          <w:rFonts w:hint="default" w:ascii="Times New Roman" w:hAnsi="Times New Roman" w:eastAsia="仿宋_GB2312" w:cs="Times New Roman"/>
          <w:lang w:val="en-US" w:eastAsia="zh-CN"/>
        </w:rPr>
        <w:t>以及</w:t>
      </w:r>
      <w:r>
        <w:rPr>
          <w:rFonts w:hint="default" w:ascii="Times New Roman" w:hAnsi="Times New Roman" w:eastAsia="仿宋_GB2312" w:cs="Times New Roman"/>
          <w:lang w:val="en-US"/>
        </w:rPr>
        <w:t>设备安装工作。</w:t>
      </w:r>
      <w:r>
        <w:rPr>
          <w:rFonts w:hint="default" w:ascii="Times New Roman" w:hAnsi="Times New Roman" w:eastAsia="仿宋_GB2312" w:cs="Times New Roman"/>
          <w:lang w:val="en-US" w:eastAsia="zh-CN"/>
        </w:rPr>
        <w:t>待点火批复</w:t>
      </w:r>
      <w:r>
        <w:rPr>
          <w:rFonts w:hint="default" w:ascii="Times New Roman" w:hAnsi="Times New Roman" w:eastAsia="仿宋_GB2312" w:cs="Times New Roman"/>
          <w:lang w:val="en-US"/>
        </w:rPr>
        <w:t>。</w:t>
      </w:r>
      <w:r>
        <w:rPr>
          <w:rFonts w:hint="default" w:ascii="Times New Roman" w:hAnsi="Times New Roman" w:eastAsia="仿宋_GB2312" w:cs="Times New Roman"/>
          <w:b/>
          <w:bCs/>
          <w:lang w:val="en-US"/>
        </w:rPr>
        <w:t>芒康县开投海通水泥生产线项目</w:t>
      </w:r>
      <w:r>
        <w:rPr>
          <w:rFonts w:hint="default" w:ascii="Times New Roman" w:hAnsi="Times New Roman" w:eastAsia="仿宋_GB2312" w:cs="Times New Roman"/>
          <w:color w:val="auto"/>
          <w:lang w:val="en-US"/>
        </w:rPr>
        <w:t>总投资14.37亿元，计划建成年产60万吨2000t/d吨熟料新型干法水泥生产线1条，截止2020年底已</w:t>
      </w:r>
      <w:r>
        <w:rPr>
          <w:rFonts w:hint="default" w:ascii="Times New Roman" w:hAnsi="Times New Roman" w:eastAsia="仿宋_GB2312" w:cs="Times New Roman"/>
          <w:color w:val="auto"/>
        </w:rPr>
        <w:t>累计完成投资</w:t>
      </w:r>
      <w:r>
        <w:rPr>
          <w:rFonts w:hint="default" w:ascii="Times New Roman" w:hAnsi="Times New Roman" w:eastAsia="仿宋_GB2312" w:cs="Times New Roman"/>
          <w:color w:val="auto"/>
          <w:lang w:val="en-US"/>
        </w:rPr>
        <w:t>14.05亿元。</w:t>
      </w:r>
      <w:r>
        <w:rPr>
          <w:rFonts w:hint="default" w:ascii="Times New Roman" w:hAnsi="Times New Roman" w:eastAsia="仿宋_GB2312" w:cs="Times New Roman"/>
          <w:lang w:val="en-US"/>
        </w:rPr>
        <w:t>已于2020年9月19日点火。</w:t>
      </w:r>
      <w:r>
        <w:rPr>
          <w:rFonts w:hint="default" w:ascii="Times New Roman" w:hAnsi="Times New Roman" w:eastAsia="仿宋_GB2312" w:cs="Times New Roman"/>
          <w:b/>
          <w:bCs/>
          <w:lang w:val="en-US"/>
        </w:rPr>
        <w:t>八宿县海螺水泥项目</w:t>
      </w:r>
      <w:r>
        <w:rPr>
          <w:rFonts w:hint="default" w:ascii="Times New Roman" w:hAnsi="Times New Roman" w:eastAsia="仿宋_GB2312" w:cs="Times New Roman"/>
          <w:lang w:val="en-US"/>
        </w:rPr>
        <w:t>总投资12.76亿元，</w:t>
      </w:r>
      <w:r>
        <w:rPr>
          <w:rFonts w:hint="default" w:ascii="Times New Roman" w:hAnsi="Times New Roman" w:eastAsia="仿宋_GB2312" w:cs="Times New Roman"/>
          <w:color w:val="auto"/>
          <w:lang w:val="en-US"/>
        </w:rPr>
        <w:t>计划建成年产75万吨2500t/d熟料新型干法水泥生产线1条，截</w:t>
      </w:r>
      <w:r>
        <w:rPr>
          <w:rFonts w:hint="default" w:ascii="Times New Roman" w:hAnsi="Times New Roman" w:eastAsia="仿宋_GB2312" w:cs="Times New Roman"/>
          <w:lang w:val="en-US"/>
        </w:rPr>
        <w:t>止2020年底</w:t>
      </w:r>
      <w:r>
        <w:rPr>
          <w:rFonts w:hint="default" w:ascii="Times New Roman" w:hAnsi="Times New Roman" w:eastAsia="仿宋_GB2312" w:cs="Times New Roman"/>
        </w:rPr>
        <w:t>累计完成投资</w:t>
      </w:r>
      <w:r>
        <w:rPr>
          <w:rFonts w:hint="default" w:ascii="Times New Roman" w:hAnsi="Times New Roman" w:eastAsia="仿宋_GB2312" w:cs="Times New Roman"/>
          <w:lang w:val="en-US"/>
        </w:rPr>
        <w:t>11.87亿元，已于2020年8月8日点火。</w:t>
      </w:r>
    </w:p>
    <w:p w14:paraId="454F478F">
      <w:pPr>
        <w:keepNext w:val="0"/>
        <w:keepLines w:val="0"/>
        <w:pageBreakBefore w:val="0"/>
        <w:widowControl w:val="0"/>
        <w:kinsoku/>
        <w:wordWrap/>
        <w:topLinePunct w:val="0"/>
        <w:autoSpaceDE/>
        <w:autoSpaceDN/>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lang w:val="en-US"/>
        </w:rPr>
        <w:drawing>
          <wp:inline distT="0" distB="0" distL="0" distR="0">
            <wp:extent cx="5194300" cy="2340610"/>
            <wp:effectExtent l="0" t="0" r="6350" b="25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858940">
      <w:pPr>
        <w:keepNext w:val="0"/>
        <w:keepLines w:val="0"/>
        <w:pageBreakBefore w:val="0"/>
        <w:widowControl w:val="0"/>
        <w:kinsoku/>
        <w:wordWrap/>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rPr>
        <w:t>图3 2016</w:t>
      </w:r>
      <w:r>
        <w:rPr>
          <w:rFonts w:hint="default" w:ascii="Times New Roman" w:hAnsi="Times New Roman" w:cs="Times New Roman"/>
          <w:sz w:val="28"/>
          <w:szCs w:val="28"/>
          <w:lang w:val="en-US" w:eastAsia="zh-CN"/>
        </w:rPr>
        <w:t>—</w:t>
      </w:r>
      <w:r>
        <w:rPr>
          <w:rFonts w:hint="default" w:ascii="Times New Roman" w:hAnsi="Times New Roman" w:eastAsia="仿宋_GB2312" w:cs="Times New Roman"/>
          <w:sz w:val="28"/>
          <w:szCs w:val="28"/>
          <w:lang w:val="en-US"/>
        </w:rPr>
        <w:t>2019年昌都重点工业项目投资情况</w:t>
      </w:r>
    </w:p>
    <w:p w14:paraId="5467B4AD">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bCs/>
          <w:lang w:val="en-US"/>
        </w:rPr>
      </w:pPr>
      <w:r>
        <w:rPr>
          <w:rFonts w:hint="eastAsia" w:ascii="仿宋_GB2312" w:hAnsi="仿宋_GB2312" w:eastAsia="仿宋_GB2312" w:cs="仿宋_GB2312"/>
          <w:b/>
          <w:bCs/>
          <w:shd w:val="clear" w:color="080000" w:fill="FFFFFF"/>
          <w:lang w:val="en-US"/>
        </w:rPr>
        <w:t>5.</w:t>
      </w:r>
      <w:r>
        <w:rPr>
          <w:rFonts w:hint="eastAsia" w:ascii="仿宋_GB2312" w:hAnsi="仿宋_GB2312" w:eastAsia="仿宋_GB2312" w:cs="仿宋_GB2312"/>
          <w:b/>
          <w:bCs/>
          <w:lang w:val="en-US"/>
        </w:rPr>
        <w:t>信息化水平稳步提升。</w:t>
      </w:r>
      <w:r>
        <w:rPr>
          <w:rFonts w:hint="default" w:ascii="Times New Roman" w:hAnsi="Times New Roman" w:eastAsia="仿宋_GB2312" w:cs="Times New Roman"/>
          <w:kern w:val="0"/>
          <w:shd w:val="clear" w:color="auto" w:fill="FFFFFF"/>
        </w:rPr>
        <w:t>“十三五”以来，</w:t>
      </w:r>
      <w:r>
        <w:rPr>
          <w:rFonts w:hint="default" w:ascii="Times New Roman" w:hAnsi="Times New Roman" w:eastAsia="仿宋_GB2312" w:cs="Times New Roman"/>
          <w:bCs/>
          <w:lang w:val="en-US"/>
        </w:rPr>
        <w:t>我市准确把握信息化发展新形势、新要求</w:t>
      </w:r>
      <w:r>
        <w:rPr>
          <w:rFonts w:hint="default" w:ascii="Times New Roman" w:hAnsi="Times New Roman" w:eastAsia="仿宋_GB2312" w:cs="Times New Roman"/>
          <w:kern w:val="0"/>
          <w:shd w:val="clear" w:color="auto" w:fill="FFFFFF"/>
        </w:rPr>
        <w:t>，</w:t>
      </w:r>
      <w:r>
        <w:rPr>
          <w:rFonts w:hint="default" w:ascii="Times New Roman" w:hAnsi="Times New Roman" w:eastAsia="仿宋_GB2312" w:cs="Times New Roman"/>
          <w:bCs/>
          <w:lang w:val="en-US"/>
        </w:rPr>
        <w:t>认真贯彻落实党的十九大关于建设“数字中国、智慧社会、平安中国”的重要目标，截止2020年底</w:t>
      </w:r>
      <w:r>
        <w:rPr>
          <w:rFonts w:hint="eastAsia" w:ascii="Times New Roman" w:hAnsi="Times New Roman" w:cs="Times New Roman"/>
          <w:bCs/>
          <w:lang w:val="en-US" w:eastAsia="zh-CN"/>
        </w:rPr>
        <w:t>，</w:t>
      </w:r>
      <w:r>
        <w:rPr>
          <w:rFonts w:hint="default" w:ascii="Times New Roman" w:hAnsi="Times New Roman" w:eastAsia="仿宋_GB2312" w:cs="Times New Roman"/>
          <w:kern w:val="0"/>
          <w:shd w:val="clear" w:color="auto" w:fill="FFFFFF"/>
        </w:rPr>
        <w:t>三网融合和电信普遍服务试点全面铺开，数字昌都加快建设，基本形成覆盖城乡的宽带通信网络，信息化在加强社会管理、提升公共服务水平等方面成效初显。</w:t>
      </w:r>
      <w:r>
        <w:rPr>
          <w:rFonts w:hint="default" w:ascii="Times New Roman" w:hAnsi="Times New Roman" w:eastAsia="仿宋_GB2312" w:cs="Times New Roman"/>
          <w:b/>
          <w:bCs/>
          <w:lang w:val="en-US"/>
        </w:rPr>
        <w:t>一是通信基础设施建设取得重大突破。</w:t>
      </w:r>
      <w:r>
        <w:rPr>
          <w:rFonts w:hint="default" w:ascii="Times New Roman" w:hAnsi="Times New Roman" w:eastAsia="仿宋_GB2312" w:cs="Times New Roman"/>
          <w:lang w:val="en-US"/>
        </w:rPr>
        <w:t>累计在农牧区新建了约2400座通信基站（物理站），大幅提升了农牧区通信覆盖水平。“十三五”末，</w:t>
      </w:r>
      <w:bookmarkStart w:id="3" w:name="_Hlk92271320"/>
      <w:r>
        <w:rPr>
          <w:rFonts w:hint="default" w:ascii="Times New Roman" w:hAnsi="Times New Roman" w:eastAsia="仿宋_GB2312" w:cs="Times New Roman"/>
          <w:lang w:val="en-US"/>
        </w:rPr>
        <w:t>昌都市区、经开区、孜通坝片区、俄洛桥片区、邦达机场航站楼等区域实现5G信号覆盖，乡（镇）实现4G信号和光纤网络全覆盖</w:t>
      </w:r>
      <w:bookmarkEnd w:id="3"/>
      <w:r>
        <w:rPr>
          <w:rFonts w:hint="default" w:ascii="Times New Roman" w:hAnsi="Times New Roman" w:eastAsia="仿宋_GB2312" w:cs="Times New Roman"/>
          <w:lang w:val="en-US"/>
        </w:rPr>
        <w:t>，不涉及三岩易地搬迁的建制村（居）通信信号和光纤网络覆盖率分别达到100%和98.8%，具备条件的自然村实现通信信号覆盖，扶贫安置点实现4G信号和光纤宽带全覆盖。</w:t>
      </w:r>
      <w:r>
        <w:rPr>
          <w:rFonts w:hint="default" w:ascii="Times New Roman" w:hAnsi="Times New Roman" w:eastAsia="仿宋_GB2312" w:cs="Times New Roman"/>
          <w:b/>
          <w:bCs/>
          <w:lang w:val="en-US"/>
        </w:rPr>
        <w:t>二是智慧城市建设蹄疾步稳。</w:t>
      </w:r>
      <w:r>
        <w:rPr>
          <w:rFonts w:hint="default" w:ascii="Times New Roman" w:hAnsi="Times New Roman" w:eastAsia="仿宋_GB2312" w:cs="Times New Roman"/>
          <w:lang w:val="en-US"/>
        </w:rPr>
        <w:t>以开展数字昌都建设为契机，推动了信息技术在增强党的执政能力、提升社会治理水平、优化公共服务、完善民生保障等多领域的综合运用，为实现新时代昌都长足发展和长治久安奠定了坚实基础。自2017年启动数字昌都建设以来，通过申请中央预算、市和县（区）财政配套、对口援藏支持、引入企业投资等多种资金筹措方式，数字昌都累计完成投资约7亿元，</w:t>
      </w:r>
      <w:bookmarkStart w:id="4" w:name="_Hlk92271389"/>
      <w:r>
        <w:rPr>
          <w:rFonts w:hint="default" w:ascii="Times New Roman" w:hAnsi="Times New Roman" w:eastAsia="仿宋_GB2312" w:cs="Times New Roman"/>
          <w:lang w:val="en-US"/>
        </w:rPr>
        <w:t>实施了电子政务内网、电子政务外网、雪亮工程及其深化智能应用、平安昌都、智慧党建、全民健康信息化（试点）、双语普及及远程教育、智慧交通、智慧寺庙管理一期、云计算大数据中心等16个信息化建设项目，拓展了政务网络和社会安防监控覆盖范围，改革了党建、宗教、交管等领域的传统工作模式，推动实现了以技术手段促进优质医疗教育资源向基层倾斜，精心打造了以雪亮工程为代表的一批信息化建设标杆，探索出了一条具有昌都特色的智慧城市发展道路。</w:t>
      </w:r>
      <w:bookmarkEnd w:id="4"/>
      <w:r>
        <w:rPr>
          <w:rFonts w:hint="default" w:ascii="Times New Roman" w:hAnsi="Times New Roman" w:eastAsia="仿宋_GB2312" w:cs="Times New Roman"/>
          <w:b/>
          <w:bCs/>
          <w:lang w:val="en-US"/>
        </w:rPr>
        <w:t>三是推进制造业和互联网融合发展，实施传统工业企业数字化改造。</w:t>
      </w:r>
      <w:r>
        <w:rPr>
          <w:rFonts w:hint="default" w:ascii="Times New Roman" w:hAnsi="Times New Roman" w:eastAsia="仿宋_GB2312" w:cs="Times New Roman"/>
          <w:bCs/>
          <w:lang w:val="en-US"/>
        </w:rPr>
        <w:t>投资1.68亿元的玉龙铜业智慧矿山项目、投资1200万元的八宿海螺智能系统建设进度均超过80%，华润雪花啤酒西藏公司通过数字化改造接入工业云，在云上开展生产、销售、管理等活动；高争建材、昌禾聚鑫等企业数字化建设取得阶段性进展，部分生产环节实现无人化、标准化，提效降耗成效明显。</w:t>
      </w:r>
      <w:r>
        <w:rPr>
          <w:rFonts w:hint="default" w:ascii="Times New Roman" w:hAnsi="Times New Roman" w:eastAsia="仿宋_GB2312" w:cs="Times New Roman"/>
          <w:b/>
          <w:bCs/>
          <w:lang w:val="en-US"/>
        </w:rPr>
        <w:t>四是“互联网+政务服务”工作取得阶段性成果。</w:t>
      </w:r>
      <w:r>
        <w:rPr>
          <w:rFonts w:hint="default" w:ascii="Times New Roman" w:hAnsi="Times New Roman" w:eastAsia="仿宋_GB2312" w:cs="Times New Roman"/>
          <w:bCs/>
          <w:lang w:val="en-US"/>
        </w:rPr>
        <w:t>覆盖市县乡三级的政务外网、政务服务大厅基本建成，线上线下融合顺利推进。县级及以下政务外网管理权限下放至县级，管理体系进一步理顺。一网通办逐渐启用，社会受益面不断扩大，目前个人实名用户注册量已突破40万人。</w:t>
      </w:r>
    </w:p>
    <w:p w14:paraId="78F641B4">
      <w:pPr>
        <w:pStyle w:val="5"/>
        <w:keepNext w:val="0"/>
        <w:keepLines w:val="0"/>
        <w:pageBreakBefore w:val="0"/>
        <w:widowControl w:val="0"/>
        <w:kinsoku/>
        <w:wordWrap/>
        <w:overflowPunct/>
        <w:topLinePunct w:val="0"/>
        <w:autoSpaceDE/>
        <w:autoSpaceDN/>
        <w:bidi w:val="0"/>
        <w:adjustRightInd/>
        <w:snapToGrid/>
        <w:spacing w:before="0" w:beforeLines="0" w:line="576" w:lineRule="exact"/>
        <w:textAlignment w:val="auto"/>
        <w:rPr>
          <w:rFonts w:hint="default" w:ascii="Times New Roman" w:hAnsi="Times New Roman" w:eastAsia="楷体_GB2312" w:cs="Times New Roman"/>
          <w:b/>
          <w:bCs/>
        </w:rPr>
      </w:pPr>
      <w:bookmarkStart w:id="5" w:name="_Toc1679673587"/>
      <w:r>
        <w:rPr>
          <w:rFonts w:hint="default" w:ascii="Times New Roman" w:hAnsi="Times New Roman" w:eastAsia="楷体_GB2312" w:cs="Times New Roman"/>
          <w:b/>
          <w:bCs/>
        </w:rPr>
        <w:t>（二）存在问题</w:t>
      </w:r>
      <w:bookmarkEnd w:id="5"/>
    </w:p>
    <w:p w14:paraId="14EDCA79">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“十三五”以来，昌都市工业经济、信息化发展取得了较好的成绩，但在转型发展过程中，依然存在一些突出问题和薄弱环节。</w:t>
      </w:r>
    </w:p>
    <w:p w14:paraId="35F4C132">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lang w:val="en-US"/>
        </w:rPr>
      </w:pPr>
      <w:r>
        <w:rPr>
          <w:rFonts w:hint="eastAsia" w:ascii="仿宋_GB2312" w:hAnsi="仿宋_GB2312" w:eastAsia="仿宋_GB2312" w:cs="仿宋_GB2312"/>
          <w:b/>
          <w:bCs/>
          <w:lang w:val="en-US"/>
        </w:rPr>
        <w:t>1.产业结构不合理，经济稳定性较差。</w:t>
      </w:r>
      <w:r>
        <w:rPr>
          <w:rFonts w:hint="default" w:ascii="Times New Roman" w:hAnsi="Times New Roman" w:eastAsia="仿宋_GB2312" w:cs="Times New Roman"/>
          <w:lang w:val="en-US"/>
        </w:rPr>
        <w:t>昌都工业发展处于初级阶段，在产业结构上较为不合理。从宏观来看，昌都第二产业占比为37.4%，低于全区平均水平（全区平均水平42.5%）。在地区生产总值相对较低的情况下，工业结构比例较低</w:t>
      </w:r>
      <w:r>
        <w:rPr>
          <w:rFonts w:hint="eastAsia" w:ascii="Times New Roman" w:hAnsi="Times New Roman" w:cs="Times New Roman"/>
          <w:lang w:val="en-US" w:eastAsia="zh-CN"/>
        </w:rPr>
        <w:t>，</w:t>
      </w:r>
      <w:r>
        <w:rPr>
          <w:rFonts w:hint="default" w:ascii="Times New Roman" w:hAnsi="Times New Roman" w:eastAsia="仿宋_GB2312" w:cs="Times New Roman"/>
          <w:lang w:val="en-US"/>
        </w:rPr>
        <w:t>表明地区工业实体产业发展不足，产业稳定性不够。从产业层面来看，昌都第二产业以建筑业为主，工业发展相对滞后，工业增加值占第二产业比例仅为14.44%。目前昌都倚重的矿产开采、水泥建材等行业属于对环境有破坏性的附加值较低的产业，在国家对安全、环保、节能等政策逐渐收紧，进一步加大管控的情况下，矿产、建材等产业面临着产业政策调整和安全环保治理压力的冲击。</w:t>
      </w:r>
    </w:p>
    <w:p w14:paraId="4D7905AB">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rPr>
      </w:pPr>
      <w:r>
        <w:rPr>
          <w:rFonts w:hint="eastAsia" w:ascii="仿宋_GB2312" w:hAnsi="仿宋_GB2312" w:eastAsia="仿宋_GB2312" w:cs="仿宋_GB2312"/>
          <w:b/>
        </w:rPr>
        <w:t>2.</w:t>
      </w:r>
      <w:r>
        <w:rPr>
          <w:rFonts w:hint="eastAsia" w:ascii="仿宋_GB2312" w:hAnsi="仿宋_GB2312" w:eastAsia="仿宋_GB2312" w:cs="仿宋_GB2312"/>
          <w:b/>
          <w:bCs/>
          <w:lang w:val="en-US"/>
        </w:rPr>
        <w:t>生产模式低端，企业发展难度大。</w:t>
      </w:r>
      <w:r>
        <w:rPr>
          <w:rFonts w:hint="default" w:ascii="Times New Roman" w:hAnsi="Times New Roman" w:eastAsia="仿宋_GB2312" w:cs="Times New Roman"/>
        </w:rPr>
        <w:t>由于独特的高原地理位置，昌都以农牧业为主，生产模式仍较粗放。产业化经营水平低，工业以低端粗加工为主，产业链条不完善，生产流水线大部分环节仍由人工操控，自动化程度低，缺乏高新技术产业和高附加值产品。工业增加值占GDP比重仅5.4%，推动经济发展的支撑不足。</w:t>
      </w:r>
    </w:p>
    <w:p w14:paraId="0FBC7886">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rPr>
      </w:pPr>
      <w:r>
        <w:rPr>
          <w:rFonts w:hint="eastAsia" w:ascii="仿宋_GB2312" w:hAnsi="仿宋_GB2312" w:eastAsia="仿宋_GB2312" w:cs="仿宋_GB2312"/>
          <w:b/>
        </w:rPr>
        <w:t>3.</w:t>
      </w:r>
      <w:r>
        <w:rPr>
          <w:rFonts w:hint="eastAsia" w:ascii="仿宋_GB2312" w:hAnsi="仿宋_GB2312" w:eastAsia="仿宋_GB2312" w:cs="仿宋_GB2312"/>
          <w:b/>
          <w:bCs/>
          <w:lang w:val="en-US"/>
        </w:rPr>
        <w:t>信息化支撑体系不完备，行业信息化程度较低。</w:t>
      </w:r>
      <w:r>
        <w:rPr>
          <w:rFonts w:hint="default" w:ascii="Times New Roman" w:hAnsi="Times New Roman" w:eastAsia="仿宋_GB2312" w:cs="Times New Roman"/>
        </w:rPr>
        <w:t>全市统一的电子商务、中小企业公共服务平台还未建立，行业信息化应用程度低。企业信息化建设起步晚、底子薄，且受人才、资金、技术等方面的制约，难以有效通过新一代信息技术改造提升传统产业，信息化与工业化融合无论是广度还是深度上都相对滞后。</w:t>
      </w:r>
    </w:p>
    <w:p w14:paraId="6A62AECF">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rPr>
      </w:pPr>
      <w:r>
        <w:rPr>
          <w:rFonts w:hint="eastAsia" w:ascii="仿宋_GB2312" w:hAnsi="仿宋_GB2312" w:eastAsia="仿宋_GB2312" w:cs="仿宋_GB2312"/>
          <w:b/>
          <w:bCs/>
        </w:rPr>
        <w:t>4.</w:t>
      </w:r>
      <w:r>
        <w:rPr>
          <w:rFonts w:hint="eastAsia" w:ascii="仿宋_GB2312" w:hAnsi="仿宋_GB2312" w:eastAsia="仿宋_GB2312" w:cs="仿宋_GB2312"/>
          <w:b/>
          <w:bCs/>
          <w:lang w:val="en-US"/>
        </w:rPr>
        <w:t>产业扶持力度不足，品牌化程度低。</w:t>
      </w:r>
      <w:r>
        <w:rPr>
          <w:rFonts w:hint="default" w:ascii="Times New Roman" w:hAnsi="Times New Roman" w:eastAsia="仿宋_GB2312" w:cs="Times New Roman"/>
        </w:rPr>
        <w:t>为解决工业企业发展融资难、融资贵等问题，国家、自治区、昌都市先后出台了一系列政策措施支持企业发展，但随着形势的发展变化，还需要对现行政策进行梳理，结合西藏产业发展阶段性特征，进一步健全和完善有利于产业发展的政策体系。产业前期工作投入不足，产业集团化、规模化程度低，难以实现效益最大化。企业生产能力有限，开拓区外市场能力较差，产品的市场竞争力弱，导致天然饮用水、藏药等品牌知名度不高。</w:t>
      </w:r>
    </w:p>
    <w:p w14:paraId="1CBB38C6">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rPr>
      </w:pPr>
      <w:r>
        <w:rPr>
          <w:rFonts w:hint="eastAsia" w:ascii="仿宋_GB2312" w:hAnsi="仿宋_GB2312" w:eastAsia="仿宋_GB2312" w:cs="仿宋_GB2312"/>
          <w:b/>
        </w:rPr>
        <w:t>5.</w:t>
      </w:r>
      <w:r>
        <w:rPr>
          <w:rFonts w:hint="eastAsia" w:ascii="仿宋_GB2312" w:hAnsi="仿宋_GB2312" w:eastAsia="仿宋_GB2312" w:cs="仿宋_GB2312"/>
          <w:b/>
          <w:bCs/>
          <w:lang w:val="en-US"/>
        </w:rPr>
        <w:t>经营管理和市场开拓人才匮乏。</w:t>
      </w:r>
      <w:bookmarkStart w:id="6" w:name="_Hlk92291460"/>
      <w:r>
        <w:rPr>
          <w:rFonts w:hint="default" w:ascii="Times New Roman" w:hAnsi="Times New Roman" w:eastAsia="仿宋_GB2312" w:cs="Times New Roman"/>
        </w:rPr>
        <w:t>昌都受地理交通、工作环境、待遇差距等因素影响，内地技术、研发、管理型人才引进难度较大。</w:t>
      </w:r>
      <w:bookmarkEnd w:id="6"/>
      <w:r>
        <w:rPr>
          <w:rFonts w:hint="default" w:ascii="Times New Roman" w:hAnsi="Times New Roman" w:eastAsia="仿宋_GB2312" w:cs="Times New Roman"/>
        </w:rPr>
        <w:t>现有人才引进模式多是以企业为主体，在昌都建厂投产，将内地专业员工和和团队引进为本地企业服务，对昌都地区其他产业和企业的带动效应不足。由企业带动引进的技术、研发、管理人才在离开企业后，因昌都本地企业发展水平及社会生活等问题，绝大部分不会在昌都本地其他企业中再就业，吸引人才并留住人才难度极大。人才总量不足尤其是专业技术、研发、经营管理、市场开拓等人才严重匮乏，是制约我市产业发展的重要因素。</w:t>
      </w:r>
    </w:p>
    <w:p w14:paraId="10F9EF39">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rPr>
      </w:pPr>
      <w:r>
        <w:rPr>
          <w:rFonts w:hint="eastAsia" w:ascii="仿宋_GB2312" w:hAnsi="仿宋_GB2312" w:eastAsia="仿宋_GB2312" w:cs="仿宋_GB2312"/>
          <w:b/>
          <w:bCs/>
        </w:rPr>
        <w:t>6.</w:t>
      </w:r>
      <w:r>
        <w:rPr>
          <w:rFonts w:hint="eastAsia" w:ascii="仿宋_GB2312" w:hAnsi="仿宋_GB2312" w:eastAsia="仿宋_GB2312" w:cs="仿宋_GB2312"/>
          <w:b/>
          <w:bCs/>
          <w:lang w:val="en-US"/>
        </w:rPr>
        <w:t>对外交通路网、航空网络运输能力弱，制约产业发展。</w:t>
      </w:r>
      <w:r>
        <w:rPr>
          <w:rFonts w:hint="default" w:ascii="Times New Roman" w:hAnsi="Times New Roman" w:eastAsia="仿宋_GB2312" w:cs="Times New Roman"/>
        </w:rPr>
        <w:t>目前川藏铁路、滇藏铁路、昌都第二机场等交通基础设施处于规划建设中，川藏铁路预计在</w:t>
      </w:r>
      <w:r>
        <w:rPr>
          <w:rFonts w:hint="default" w:ascii="Times New Roman" w:hAnsi="Times New Roman" w:eastAsia="仿宋_GB2312" w:cs="Times New Roman"/>
          <w:lang w:val="en"/>
        </w:rPr>
        <w:t>“十四五”</w:t>
      </w:r>
      <w:r>
        <w:rPr>
          <w:rFonts w:hint="default" w:ascii="Times New Roman" w:hAnsi="Times New Roman" w:eastAsia="仿宋_GB2312" w:cs="Times New Roman"/>
        </w:rPr>
        <w:t>期间建成难度较大。加之青藏铁路开通促进进藏物流、人流不断向拉萨倾斜，昌都逐渐失去了与内地交流贸易的枢纽作用。目前铁路、高速公路路网未大规模建成，昌都产品销往内地物流成本大，竞争力降低，本地市场规模有限，发展潜力小，将在未来一段时间内制约昌都产业发展。</w:t>
      </w:r>
    </w:p>
    <w:p w14:paraId="6C74B7DA">
      <w:pPr>
        <w:pStyle w:val="5"/>
        <w:keepNext w:val="0"/>
        <w:keepLines w:val="0"/>
        <w:pageBreakBefore w:val="0"/>
        <w:widowControl w:val="0"/>
        <w:kinsoku/>
        <w:wordWrap/>
        <w:overflowPunct/>
        <w:topLinePunct w:val="0"/>
        <w:autoSpaceDE/>
        <w:autoSpaceDN/>
        <w:bidi w:val="0"/>
        <w:adjustRightInd/>
        <w:snapToGrid/>
        <w:spacing w:before="0" w:beforeLines="0" w:line="576" w:lineRule="exact"/>
        <w:textAlignment w:val="auto"/>
        <w:rPr>
          <w:rFonts w:hint="eastAsia" w:ascii="楷体_GB2312" w:hAnsi="楷体_GB2312" w:eastAsia="楷体_GB2312" w:cs="楷体_GB2312"/>
          <w:b/>
          <w:bCs/>
        </w:rPr>
      </w:pPr>
      <w:bookmarkStart w:id="7" w:name="_Toc124441623"/>
      <w:r>
        <w:rPr>
          <w:rFonts w:hint="eastAsia" w:ascii="楷体_GB2312" w:hAnsi="楷体_GB2312" w:eastAsia="楷体_GB2312" w:cs="楷体_GB2312"/>
          <w:b/>
          <w:bCs/>
        </w:rPr>
        <w:t>（三）“十四五”期间面临的形势任务</w:t>
      </w:r>
      <w:bookmarkEnd w:id="7"/>
    </w:p>
    <w:p w14:paraId="1ADBE9D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“十四五”时期，面临百年未有之大变局深度调整、百年未遇之大疫情严重冲击、百年奋斗目标迈向新阶段三大背景，对昌都来讲，也面临着新的形势和挑战。</w:t>
      </w:r>
    </w:p>
    <w:p w14:paraId="60E7AF1A">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rPr>
      </w:pPr>
      <w:r>
        <w:rPr>
          <w:rFonts w:hint="default" w:ascii="Times New Roman" w:hAnsi="Times New Roman" w:eastAsia="仿宋_GB2312" w:cs="Times New Roman"/>
          <w:b/>
          <w:bCs/>
          <w:lang w:val="en-US"/>
        </w:rPr>
        <w:t>全国产业升级，带动昌都产业转型加速。</w:t>
      </w:r>
      <w:r>
        <w:rPr>
          <w:rFonts w:hint="default" w:ascii="Times New Roman" w:hAnsi="Times New Roman" w:eastAsia="仿宋_GB2312" w:cs="Times New Roman"/>
          <w:lang w:val="en-US"/>
        </w:rPr>
        <w:t>在党的</w:t>
      </w:r>
      <w:r>
        <w:rPr>
          <w:rFonts w:hint="default" w:ascii="Times New Roman" w:hAnsi="Times New Roman" w:eastAsia="仿宋_GB2312" w:cs="Times New Roman"/>
        </w:rPr>
        <w:t>十九届五中全会上指出，</w:t>
      </w:r>
      <w:r>
        <w:rPr>
          <w:rFonts w:hint="default" w:ascii="Times New Roman" w:hAnsi="Times New Roman" w:eastAsia="仿宋_GB2312" w:cs="Times New Roman"/>
          <w:lang w:val="en"/>
        </w:rPr>
        <w:t>“十四五”</w:t>
      </w:r>
      <w:r>
        <w:rPr>
          <w:rFonts w:hint="default" w:ascii="Times New Roman" w:hAnsi="Times New Roman" w:eastAsia="仿宋_GB2312" w:cs="Times New Roman"/>
        </w:rPr>
        <w:t>规划“以推动高质量发展为主题，以深化供给侧结构性改革为主线，加快构建以国内大循环为主体、国内国际双循环相互促进的新发展格局”。以国内大循环为主体、国内国际双循环相互促进的新发展格局，成为“十四五”期间的重要指导方向。国内大循环旨在通过改革打通经济运行的堵点，鼓励激发创新，掌握一系列尖端核心技术，构建更加完善和高质量的经济供给体系，在供给创新和提升下激发需求，并促进消费升级。随着中东部地区在双循环中，逐步加大高技术密集型、高资本密集型产业发展力度，相对技术、资本要求不高的产业将往中西部地区转移，具备先进生产管理经验的清洁能源产业、高原绿色食（饮）品加工业、藏药制造业领域企业将有机会随着产业转移和区域分工的改变向昌都转移落户，加速昌都产业转型升级。</w:t>
      </w:r>
    </w:p>
    <w:p w14:paraId="18DBAC69">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lang w:val="en-US"/>
        </w:rPr>
      </w:pPr>
      <w:r>
        <w:rPr>
          <w:rFonts w:hint="default" w:ascii="Times New Roman" w:hAnsi="Times New Roman" w:eastAsia="仿宋_GB2312" w:cs="Times New Roman"/>
          <w:b/>
          <w:bCs/>
          <w:lang w:val="en-US"/>
        </w:rPr>
        <w:t>内陆经济增长极呈现雏形，辐射效应逐步增强。</w:t>
      </w:r>
      <w:r>
        <w:rPr>
          <w:rFonts w:hint="default" w:ascii="Times New Roman" w:hAnsi="Times New Roman" w:eastAsia="仿宋_GB2312" w:cs="Times New Roman"/>
        </w:rPr>
        <w:t>在中央财经委员会第六次会议上，习近平总书记提出“要推动成渝地区双城经济圈建设，在西部形成高质量发展的重要增长极”。成渝地区形成经济增长极，有利于充分发挥成渝地区汽摩制造业、生物医药等产业基础条件，推动产业集聚发展。昌都地区毗邻四川，成渝地区产业高速发展将推动产业链、供应链向周边转移，有利于促进昌都矿产资源综合利用产业、藏医药制造业与成渝装备制造和生物医药产业融合，有利于特色农副食品加工、工艺品制造等产业进入成渝地区消费市场。</w:t>
      </w:r>
      <w:r>
        <w:rPr>
          <w:rFonts w:hint="default" w:ascii="Times New Roman" w:hAnsi="Times New Roman" w:eastAsia="仿宋_GB2312" w:cs="Times New Roman"/>
          <w:lang w:val="en-US"/>
        </w:rPr>
        <w:t>近年来，随着“一带一路”</w:t>
      </w:r>
      <w:r>
        <w:rPr>
          <w:rFonts w:hint="eastAsia" w:ascii="Times New Roman" w:hAnsi="Times New Roman" w:cs="Times New Roman"/>
          <w:lang w:val="en-US" w:eastAsia="zh-CN"/>
        </w:rPr>
        <w:t>倡议</w:t>
      </w:r>
      <w:r>
        <w:rPr>
          <w:rFonts w:hint="default" w:ascii="Times New Roman" w:hAnsi="Times New Roman" w:eastAsia="仿宋_GB2312" w:cs="Times New Roman"/>
          <w:lang w:val="en-US"/>
        </w:rPr>
        <w:t>的实施和</w:t>
      </w:r>
      <w:r>
        <w:rPr>
          <w:rFonts w:hint="default" w:ascii="Times New Roman" w:hAnsi="Times New Roman" w:eastAsia="仿宋_GB2312" w:cs="Times New Roman"/>
        </w:rPr>
        <w:t>孟中印缅经济走廊建设以及面向川渝经济圈、陕甘宁青经济圈、大香格里拉经济圈等区域经济圈的大力发展，</w:t>
      </w:r>
      <w:r>
        <w:rPr>
          <w:rFonts w:hint="default" w:ascii="Times New Roman" w:hAnsi="Times New Roman" w:eastAsia="仿宋_GB2312" w:cs="Times New Roman"/>
          <w:lang w:val="en-US"/>
        </w:rPr>
        <w:t>昌都作为青藏高原和我国西南地区接壤的陆路通道，独特的区位优势和地缘优势得以充分显现，</w:t>
      </w:r>
      <w:r>
        <w:rPr>
          <w:rFonts w:hint="default" w:ascii="Times New Roman" w:hAnsi="Times New Roman" w:eastAsia="仿宋_GB2312" w:cs="Times New Roman"/>
        </w:rPr>
        <w:t>为我市承接国家政策红利、产业融入地区产业生态、坚持禀赋优势构建昌都特色产业创造了有力基础。</w:t>
      </w:r>
    </w:p>
    <w:p w14:paraId="64F5B7FD">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lang w:val="en-US"/>
        </w:rPr>
      </w:pPr>
      <w:r>
        <w:rPr>
          <w:rFonts w:hint="default" w:ascii="Times New Roman" w:hAnsi="Times New Roman" w:eastAsia="仿宋_GB2312" w:cs="Times New Roman"/>
          <w:b/>
          <w:bCs/>
          <w:lang w:val="en-US"/>
        </w:rPr>
        <w:t>对藏支援力度加大，经济兜底作用进一步强化。</w:t>
      </w:r>
      <w:r>
        <w:rPr>
          <w:rFonts w:hint="default" w:ascii="Times New Roman" w:hAnsi="Times New Roman" w:eastAsia="仿宋_GB2312" w:cs="Times New Roman"/>
          <w:lang w:val="en-US"/>
        </w:rPr>
        <w:t>在中央第七次西藏工作座谈会上，习近平总书记强调“要贯彻新发展理念，聚焦发展不平衡不充分问题，以优化发展格局为切入点，以要素和设施建设为支撑，以制度机制为保障，统筹谋划、分类施策、精准发力，加快推进高质量发展”，党中央、自治区政府长期以来高度重视昌都市经济和信息化发展，对昌都市给予了众多优惠政策以扶持产业发展，各兄弟省市持续关心，重庆市、福建省、天津市主动承担起主体责任，加强同昌都市的协调配合。中央继续加大对西藏工作的支持力度，帮助昌都市改善基础设施、加强生态保护、保障和改善民生、发展特色产业，援藏企业加速生产，都为昌都的经济和信息化发展注入了强劲动力。</w:t>
      </w:r>
    </w:p>
    <w:p w14:paraId="5DA6D378">
      <w:pPr>
        <w:keepNext w:val="0"/>
        <w:keepLines w:val="0"/>
        <w:pageBreakBefore w:val="0"/>
        <w:widowControl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仿宋_GB2312" w:cs="Times New Roman"/>
          <w:color w:val="FF0000"/>
          <w:lang w:val="en-US"/>
        </w:rPr>
      </w:pPr>
      <w:r>
        <w:rPr>
          <w:rFonts w:hint="default" w:ascii="Times New Roman" w:hAnsi="Times New Roman" w:eastAsia="仿宋_GB2312" w:cs="Times New Roman"/>
          <w:b/>
          <w:bCs/>
          <w:lang w:val="en-US"/>
        </w:rPr>
        <w:t>资源优势加速凸显，新兴产业发展潜力巨大。</w:t>
      </w:r>
      <w:r>
        <w:rPr>
          <w:rFonts w:hint="default" w:ascii="Times New Roman" w:hAnsi="Times New Roman" w:eastAsia="仿宋_GB2312" w:cs="Times New Roman"/>
          <w:lang w:val="en-US"/>
        </w:rPr>
        <w:t>“十四五”期间，5G、人工智能等技术将加速应用，数据中心、充电桩、特高压等新基建产业将快速发展，必将带来对电力行业如电能、特高压设备等细分领域巨大的市场需求。昌都市地处三江成矿带，具有良好的成矿地质条件，矿产资源十分丰富。截止202</w:t>
      </w:r>
      <w:r>
        <w:rPr>
          <w:rFonts w:hint="eastAsia" w:ascii="Times New Roman" w:hAnsi="Times New Roman" w:cs="Times New Roman"/>
          <w:lang w:val="en-US" w:eastAsia="zh-CN"/>
        </w:rPr>
        <w:t>0</w:t>
      </w:r>
      <w:r>
        <w:rPr>
          <w:rFonts w:hint="default" w:ascii="Times New Roman" w:hAnsi="Times New Roman" w:eastAsia="仿宋_GB2312" w:cs="Times New Roman"/>
          <w:lang w:val="en-US"/>
        </w:rPr>
        <w:t>年底，已发现主要矿种5大类、13子类、68个矿种，各类矿（化）点1160处，其中，能源类矿产4种，金属类矿产26种，非金属类矿产34种，宝玉石类矿产2种，水气类矿产2种。铜矿、铅锌矿、煤矿、菱镁矿为我市优势矿产，铜矿保有资源储量位居全国前列，石墨、钨、钼、金、银等矿种具有较强开发潜</w:t>
      </w:r>
      <w:r>
        <w:rPr>
          <w:rFonts w:hint="default" w:ascii="Times New Roman" w:hAnsi="Times New Roman" w:eastAsia="仿宋_GB2312" w:cs="Times New Roman"/>
          <w:color w:val="auto"/>
          <w:lang w:val="en-US"/>
        </w:rPr>
        <w:t>力。截止202</w:t>
      </w:r>
      <w:r>
        <w:rPr>
          <w:rFonts w:hint="eastAsia" w:ascii="Times New Roman" w:hAnsi="Times New Roman" w:cs="Times New Roman"/>
          <w:color w:val="auto"/>
          <w:lang w:val="en-US" w:eastAsia="zh-CN"/>
        </w:rPr>
        <w:t>0</w:t>
      </w:r>
      <w:r>
        <w:rPr>
          <w:rFonts w:hint="default" w:ascii="Times New Roman" w:hAnsi="Times New Roman" w:eastAsia="仿宋_GB2312" w:cs="Times New Roman"/>
          <w:color w:val="auto"/>
          <w:lang w:val="en-US"/>
        </w:rPr>
        <w:t>年底，全市累计探明铜金属资源储量1174.87万吨、铅锌金属资源储量771.08万吨、钼金属资源储量44.17万吨、金金属资源储量118.92吨、煤炭资源储量8486.75万吨、菱镁资源储量4818.5万吨、花岗岩资源储量1166.81万立方米、石灰岩资源储量3.64亿吨等。</w:t>
      </w:r>
    </w:p>
    <w:p w14:paraId="687876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rPr>
        <w:t>昌都经济和信息化发展正处于多重机遇叠加的黄金时期，但也面临一些挑战，</w:t>
      </w:r>
      <w:r>
        <w:rPr>
          <w:rFonts w:hint="default" w:ascii="Times New Roman" w:hAnsi="Times New Roman" w:eastAsia="仿宋_GB2312" w:cs="Times New Roman"/>
          <w:b/>
          <w:bCs/>
          <w:lang w:val="en-US"/>
        </w:rPr>
        <w:t>一是新技术应用在即，国内其它地区产业发展高度与昌都差距有拉大趋势。</w:t>
      </w:r>
      <w:r>
        <w:rPr>
          <w:rFonts w:hint="default" w:ascii="Times New Roman" w:hAnsi="Times New Roman" w:eastAsia="仿宋_GB2312" w:cs="Times New Roman"/>
          <w:bCs/>
          <w:lang w:val="en-US"/>
        </w:rPr>
        <w:t>国内大多数地区均已开始以大数据、人工智能等新一代信息技术应用为导向，加速工业互联网、工业机器人等软硬件设施应用，不断推进地区工业的智能化、无人化水平，产品成本逐步下降、产线柔性生产程度不断提升。昌都作为全国产业链上游地区，企业进行智能化、无人化改造缺乏相应资金、人才，在</w:t>
      </w:r>
      <w:r>
        <w:rPr>
          <w:rFonts w:hint="default" w:ascii="Times New Roman" w:hAnsi="Times New Roman" w:eastAsia="仿宋_GB2312" w:cs="Times New Roman"/>
          <w:bCs/>
          <w:lang w:val="en"/>
        </w:rPr>
        <w:t>“十四五”</w:t>
      </w:r>
      <w:r>
        <w:rPr>
          <w:rFonts w:hint="default" w:ascii="Times New Roman" w:hAnsi="Times New Roman" w:eastAsia="仿宋_GB2312" w:cs="Times New Roman"/>
          <w:bCs/>
          <w:lang w:val="en-US"/>
        </w:rPr>
        <w:t>期间可能导致与国内其他地区产业差距不断拉大，增大后期产业链延伸压力，降低原材料产品议价能力。</w:t>
      </w:r>
      <w:r>
        <w:rPr>
          <w:rFonts w:hint="default" w:ascii="Times New Roman" w:hAnsi="Times New Roman" w:eastAsia="仿宋_GB2312" w:cs="Times New Roman"/>
          <w:b/>
          <w:bCs/>
          <w:lang w:val="en-US"/>
        </w:rPr>
        <w:t>二是国内第二轮较大规模产业转移在即，昌都承接产业转移难度大。</w:t>
      </w:r>
      <w:r>
        <w:rPr>
          <w:rFonts w:hint="default" w:ascii="Times New Roman" w:hAnsi="Times New Roman" w:eastAsia="仿宋_GB2312" w:cs="Times New Roman"/>
          <w:bCs/>
          <w:lang w:val="en-US"/>
        </w:rPr>
        <w:t>国内第一次大规模产业转移是东部沿海地区产业向中西部转移，目前正在开展的第二次大规模产业转移是将中西部或东部剩余的劳动力密集型产业向东南亚等地转移过程。昌都作为工业矿产原材料的富集地，拥有承接矿产资源加工产业的资源基础，但目前为严控环保，承接矿产资源加工产业难度较大。</w:t>
      </w:r>
      <w:r>
        <w:rPr>
          <w:rFonts w:hint="default" w:ascii="Times New Roman" w:hAnsi="Times New Roman" w:eastAsia="仿宋_GB2312" w:cs="Times New Roman"/>
          <w:b/>
          <w:bCs/>
          <w:lang w:val="en-US"/>
        </w:rPr>
        <w:t>三是实体经济资金链紧，企业加大投资难度大。</w:t>
      </w:r>
      <w:r>
        <w:rPr>
          <w:rFonts w:hint="default" w:ascii="Times New Roman" w:hAnsi="Times New Roman" w:eastAsia="仿宋_GB2312" w:cs="Times New Roman"/>
          <w:lang w:val="en-US"/>
        </w:rPr>
        <w:t>针对实体经济的资金链紧的问题短时间内仍难以得到根本性改变，加之疫情影响和国际关系问题导致的外商投资下降，“十四五”期间，实体经济现金流压力将进一步加大，昌都本地企业不断加大投资难度较大。</w:t>
      </w:r>
      <w:bookmarkStart w:id="8" w:name="_Toc1115261987"/>
    </w:p>
    <w:p w14:paraId="1F57642D">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rPr>
      </w:pPr>
      <w:r>
        <w:rPr>
          <w:rFonts w:hint="eastAsia" w:ascii="黑体" w:hAnsi="黑体" w:eastAsia="黑体" w:cs="黑体"/>
        </w:rPr>
        <w:t>二、指导思想和发展目标</w:t>
      </w:r>
      <w:bookmarkEnd w:id="8"/>
    </w:p>
    <w:p w14:paraId="2DCF9481">
      <w:pPr>
        <w:pStyle w:val="5"/>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textAlignment w:val="auto"/>
        <w:rPr>
          <w:rFonts w:hint="eastAsia" w:ascii="楷体_GB2312" w:hAnsi="楷体_GB2312" w:eastAsia="楷体_GB2312" w:cs="楷体_GB2312"/>
          <w:b/>
          <w:bCs/>
        </w:rPr>
      </w:pPr>
      <w:bookmarkStart w:id="9" w:name="_Toc582441572"/>
      <w:r>
        <w:rPr>
          <w:rFonts w:hint="eastAsia" w:ascii="楷体_GB2312" w:hAnsi="楷体_GB2312" w:eastAsia="楷体_GB2312" w:cs="楷体_GB2312"/>
          <w:b/>
          <w:bCs/>
        </w:rPr>
        <w:t>（一）指导思想</w:t>
      </w:r>
      <w:bookmarkEnd w:id="9"/>
    </w:p>
    <w:p w14:paraId="7B1E93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rPr>
      </w:pPr>
      <w:r>
        <w:rPr>
          <w:rFonts w:hint="default" w:ascii="Times New Roman" w:hAnsi="Times New Roman" w:eastAsia="仿宋_GB2312" w:cs="Times New Roman"/>
          <w:bCs/>
        </w:rPr>
        <w:t>高举中国特色社会主义伟大旗帜，坚持以马克思列宁主义、毛泽东思想、邓小平理论、“三个代表”重要思想、科学发展观、习近平新时代中国特色社会主义思想为指导，全面贯彻新时代党的治藏方略，落实党的十九大和十九届</w:t>
      </w:r>
      <w:r>
        <w:rPr>
          <w:rFonts w:hint="eastAsia" w:ascii="Times New Roman" w:hAnsi="Times New Roman" w:cs="Times New Roman"/>
          <w:bCs/>
          <w:lang w:eastAsia="zh-CN"/>
        </w:rPr>
        <w:t>历次</w:t>
      </w:r>
      <w:r>
        <w:rPr>
          <w:rFonts w:hint="default" w:ascii="Times New Roman" w:hAnsi="Times New Roman" w:eastAsia="仿宋_GB2312" w:cs="Times New Roman"/>
          <w:bCs/>
        </w:rPr>
        <w:t>全会</w:t>
      </w:r>
      <w:r>
        <w:rPr>
          <w:rFonts w:hint="default" w:ascii="Times New Roman" w:hAnsi="Times New Roman" w:eastAsia="仿宋_GB2312" w:cs="Times New Roman"/>
          <w:bCs/>
          <w:lang w:val="en-US"/>
        </w:rPr>
        <w:t>及中央第七次西藏工作座谈会</w:t>
      </w:r>
      <w:r>
        <w:rPr>
          <w:rFonts w:hint="default" w:ascii="Times New Roman" w:hAnsi="Times New Roman" w:eastAsia="仿宋_GB2312" w:cs="Times New Roman"/>
          <w:bCs/>
        </w:rPr>
        <w:t>精神，坚持统筹推进“五位一体”总体布局、协调推进“四个全面”战略布局，坚持以人民为中心的发展思想，坚持“生产发展、生活改善、生态良好”的文明</w:t>
      </w:r>
      <w:r>
        <w:rPr>
          <w:rFonts w:hint="eastAsia" w:ascii="Times New Roman" w:hAnsi="Times New Roman" w:eastAsia="仿宋_GB2312" w:cs="Times New Roman"/>
          <w:bCs/>
        </w:rPr>
        <w:t>发展道路，坚持“创新、协调、绿色、开放、共享”五大理念，牢固树立绿色发展理念，坚定不移走绿色生态工业化发展之路，实施绿色生态工业倍增计划，加速绿</w:t>
      </w:r>
      <w:r>
        <w:rPr>
          <w:rFonts w:hint="default" w:ascii="Times New Roman" w:hAnsi="Times New Roman" w:eastAsia="仿宋_GB2312" w:cs="Times New Roman"/>
          <w:bCs/>
        </w:rPr>
        <w:t>色矿业、绿色建材、民族手工业三大绿色工业高质量发展，推动绿色食饮品加工业、</w:t>
      </w:r>
      <w:r>
        <w:rPr>
          <w:rFonts w:hint="default" w:ascii="Times New Roman" w:hAnsi="Times New Roman" w:eastAsia="仿宋_GB2312" w:cs="Times New Roman"/>
          <w:bCs/>
          <w:lang w:val="en"/>
        </w:rPr>
        <w:t>中藏药产业</w:t>
      </w:r>
      <w:r>
        <w:rPr>
          <w:rFonts w:hint="default" w:ascii="Times New Roman" w:hAnsi="Times New Roman" w:eastAsia="仿宋_GB2312" w:cs="Times New Roman"/>
          <w:bCs/>
        </w:rPr>
        <w:t>提质增效加速推进9项重点工程，积极构建行业低碳化、生产过程清洁化、资源能源利用高效化、安全生产智能化的绿色工业体系，打造西藏绿色工业样板区。为建设团结富裕文明和谐美丽的社会主义现代化新西藏</w:t>
      </w:r>
      <w:r>
        <w:rPr>
          <w:rFonts w:hint="eastAsia" w:ascii="Times New Roman" w:hAnsi="Times New Roman" w:cs="Times New Roman"/>
          <w:bCs/>
          <w:lang w:eastAsia="zh-CN"/>
        </w:rPr>
        <w:t>作</w:t>
      </w:r>
      <w:r>
        <w:rPr>
          <w:rFonts w:hint="default" w:ascii="Times New Roman" w:hAnsi="Times New Roman" w:eastAsia="仿宋_GB2312" w:cs="Times New Roman"/>
          <w:bCs/>
        </w:rPr>
        <w:t>出贡献。</w:t>
      </w:r>
    </w:p>
    <w:p w14:paraId="598A6C7C">
      <w:pPr>
        <w:pStyle w:val="5"/>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textAlignment w:val="auto"/>
        <w:rPr>
          <w:rFonts w:hint="eastAsia" w:ascii="楷体_GB2312" w:hAnsi="楷体_GB2312" w:eastAsia="楷体_GB2312" w:cs="楷体_GB2312"/>
          <w:b/>
          <w:bCs/>
        </w:rPr>
      </w:pPr>
      <w:bookmarkStart w:id="10" w:name="_Toc334089820"/>
      <w:r>
        <w:rPr>
          <w:rFonts w:hint="eastAsia" w:ascii="楷体_GB2312" w:hAnsi="楷体_GB2312" w:eastAsia="楷体_GB2312" w:cs="楷体_GB2312"/>
          <w:b/>
          <w:bCs/>
        </w:rPr>
        <w:t>（二）基本原则</w:t>
      </w:r>
      <w:bookmarkEnd w:id="10"/>
    </w:p>
    <w:p w14:paraId="54F2969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Cs/>
          <w:lang w:val="en-US"/>
        </w:rPr>
      </w:pPr>
      <w:r>
        <w:rPr>
          <w:rFonts w:hint="eastAsia" w:ascii="Times New Roman" w:hAnsi="Times New Roman" w:cs="Times New Roman"/>
          <w:b/>
          <w:bCs/>
          <w:lang w:val="en-US" w:eastAsia="zh-CN"/>
        </w:rPr>
        <w:t>——</w:t>
      </w:r>
      <w:r>
        <w:rPr>
          <w:rFonts w:hint="default" w:ascii="Times New Roman" w:hAnsi="Times New Roman" w:eastAsia="仿宋_GB2312" w:cs="Times New Roman"/>
          <w:b/>
          <w:bCs/>
          <w:lang w:val="en-US"/>
        </w:rPr>
        <w:t>坚持项目引领，市场发展。</w:t>
      </w:r>
      <w:r>
        <w:rPr>
          <w:rFonts w:hint="default" w:ascii="Times New Roman" w:hAnsi="Times New Roman" w:eastAsia="仿宋_GB2312" w:cs="Times New Roman"/>
          <w:bCs/>
          <w:lang w:val="en-US"/>
        </w:rPr>
        <w:t>积极争取国家、自治区相关支持，依托昌都矿产资源优势，落地大型工业项目。积极探索在降低污染，保持生态环境，巩固生态高地的前提下，推动重点项目产业链延伸，积极发展下游拥有较高附加值产品。</w:t>
      </w:r>
    </w:p>
    <w:p w14:paraId="41B605A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Cs/>
          <w:lang w:val="en-US"/>
        </w:rPr>
      </w:pPr>
      <w:r>
        <w:rPr>
          <w:rFonts w:hint="eastAsia" w:ascii="Times New Roman" w:hAnsi="Times New Roman" w:cs="Times New Roman"/>
          <w:b/>
          <w:bCs/>
          <w:lang w:val="en-US" w:eastAsia="zh-CN"/>
        </w:rPr>
        <w:t>——</w:t>
      </w:r>
      <w:r>
        <w:rPr>
          <w:rFonts w:hint="default" w:ascii="Times New Roman" w:hAnsi="Times New Roman" w:eastAsia="仿宋_GB2312" w:cs="Times New Roman"/>
          <w:b/>
          <w:bCs/>
          <w:lang w:val="en-US"/>
        </w:rPr>
        <w:t>坚持绿色制造，创新驱动。</w:t>
      </w:r>
      <w:r>
        <w:rPr>
          <w:rFonts w:hint="default" w:ascii="Times New Roman" w:hAnsi="Times New Roman" w:eastAsia="仿宋_GB2312" w:cs="Times New Roman"/>
          <w:bCs/>
          <w:lang w:val="en-US"/>
        </w:rPr>
        <w:t>聚集创新资源，重点推进科技成果转化应用、协同创新平台建设、创新人才团队培育，使创新成为农牧业增产、工业增效、农牧民增收的强力助推器。调整产业结构，淘汰落后产能，提高资源综合利用水平，加快工业向资源节约、环境友好的集约发展模式转变。</w:t>
      </w:r>
    </w:p>
    <w:p w14:paraId="10E8C7F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Cs/>
          <w:lang w:val="en-US"/>
        </w:rPr>
      </w:pPr>
      <w:r>
        <w:rPr>
          <w:rFonts w:hint="eastAsia" w:ascii="Times New Roman" w:hAnsi="Times New Roman" w:cs="Times New Roman"/>
          <w:b/>
          <w:lang w:val="en-US" w:eastAsia="zh-CN"/>
        </w:rPr>
        <w:t>——</w:t>
      </w:r>
      <w:r>
        <w:rPr>
          <w:rFonts w:hint="default" w:ascii="Times New Roman" w:hAnsi="Times New Roman" w:eastAsia="仿宋_GB2312" w:cs="Times New Roman"/>
          <w:b/>
          <w:lang w:val="en-US"/>
        </w:rPr>
        <w:t>坚持市场导向，提质扩能。</w:t>
      </w:r>
      <w:r>
        <w:rPr>
          <w:rFonts w:hint="default" w:ascii="Times New Roman" w:hAnsi="Times New Roman" w:eastAsia="仿宋_GB2312" w:cs="Times New Roman"/>
          <w:bCs/>
          <w:lang w:val="en-US"/>
        </w:rPr>
        <w:t>积极加速昌都特色产品在国内市场的品牌建设，以自治区大力发展“地球第三极”区域公共品牌为契机，加大昌都饮用水产品品牌力提升和市场推广。以全国各地对昌都的扶贫采购为契机，积极推进高原绿色食（饮）品、藏药、民族手工业等产品市场推广。</w:t>
      </w:r>
    </w:p>
    <w:p w14:paraId="660DADE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Cs/>
          <w:lang w:val="en-US"/>
        </w:rPr>
      </w:pPr>
      <w:r>
        <w:rPr>
          <w:rFonts w:hint="eastAsia" w:ascii="Times New Roman" w:hAnsi="Times New Roman" w:cs="Times New Roman"/>
          <w:b/>
          <w:bCs/>
          <w:lang w:val="en-US" w:eastAsia="zh-CN"/>
        </w:rPr>
        <w:t>——</w:t>
      </w:r>
      <w:r>
        <w:rPr>
          <w:rFonts w:hint="default" w:ascii="Times New Roman" w:hAnsi="Times New Roman" w:eastAsia="仿宋_GB2312" w:cs="Times New Roman"/>
          <w:b/>
          <w:bCs/>
          <w:lang w:val="en-US"/>
        </w:rPr>
        <w:t>坚持深化改革，扩大开放。</w:t>
      </w:r>
      <w:r>
        <w:rPr>
          <w:rFonts w:hint="default" w:ascii="Times New Roman" w:hAnsi="Times New Roman" w:eastAsia="仿宋_GB2312" w:cs="Times New Roman"/>
          <w:bCs/>
          <w:lang w:val="en-US"/>
        </w:rPr>
        <w:t>深化“放管服”改革，创新财政资金使用方式，引导社会资本、金融资本更大力度投向实体经济，切实减轻企业负担。积极融入“一带一路”</w:t>
      </w:r>
      <w:r>
        <w:rPr>
          <w:rFonts w:hint="eastAsia" w:ascii="Times New Roman" w:hAnsi="Times New Roman" w:cs="Times New Roman"/>
          <w:bCs/>
          <w:lang w:val="en-US" w:eastAsia="zh-CN"/>
        </w:rPr>
        <w:t>倡议</w:t>
      </w:r>
      <w:r>
        <w:rPr>
          <w:rFonts w:hint="default" w:ascii="Times New Roman" w:hAnsi="Times New Roman" w:eastAsia="仿宋_GB2312" w:cs="Times New Roman"/>
          <w:bCs/>
          <w:lang w:val="en-US"/>
        </w:rPr>
        <w:t>，用好国际国内两个市场，促进自治区内外资源开放共享，实现合作共赢。</w:t>
      </w:r>
    </w:p>
    <w:p w14:paraId="6E420B7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1"/>
        <w:rPr>
          <w:rFonts w:hint="eastAsia" w:ascii="楷体_GB2312" w:hAnsi="楷体_GB2312" w:eastAsia="楷体_GB2312" w:cs="楷体_GB2312"/>
          <w:b/>
          <w:bCs/>
        </w:rPr>
      </w:pPr>
      <w:bookmarkStart w:id="11" w:name="_Toc346500710"/>
      <w:r>
        <w:rPr>
          <w:rFonts w:hint="eastAsia" w:ascii="楷体_GB2312" w:hAnsi="楷体_GB2312" w:eastAsia="楷体_GB2312" w:cs="楷体_GB2312"/>
          <w:b/>
          <w:bCs/>
        </w:rPr>
        <w:t>（三）主要目标</w:t>
      </w:r>
      <w:bookmarkEnd w:id="11"/>
    </w:p>
    <w:p w14:paraId="439645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rPr>
        <w:t>到2025年，昌都工业高质量发展格局基本构建，“二三一”产业结构不断优化，形成低碳化、清洁化、高效化、智能化的绿色工业体系。社会治理现代化水平不断提升，实现精准施策、靶向用力、智能现代。</w:t>
      </w:r>
    </w:p>
    <w:p w14:paraId="58DDED6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rPr>
      </w:pPr>
      <w:r>
        <w:rPr>
          <w:rFonts w:hint="eastAsia" w:ascii="Times New Roman" w:hAnsi="Times New Roman" w:cs="Times New Roman"/>
          <w:b/>
          <w:bCs/>
          <w:lang w:eastAsia="zh-CN"/>
        </w:rPr>
        <w:t>——</w:t>
      </w:r>
      <w:r>
        <w:rPr>
          <w:rFonts w:hint="default" w:ascii="Times New Roman" w:hAnsi="Times New Roman" w:eastAsia="仿宋_GB2312" w:cs="Times New Roman"/>
          <w:b/>
          <w:bCs/>
        </w:rPr>
        <w:t>工业规模较快增长。</w:t>
      </w:r>
      <w:r>
        <w:rPr>
          <w:rFonts w:hint="default" w:ascii="Times New Roman" w:hAnsi="Times New Roman" w:eastAsia="仿宋_GB2312" w:cs="Times New Roman"/>
        </w:rPr>
        <w:t>依托昌都产业基础，推动昌都主导产业以“两优三促”为导向，实现高速发展。到202</w:t>
      </w:r>
      <w:r>
        <w:rPr>
          <w:rFonts w:hint="default" w:ascii="Times New Roman" w:hAnsi="Times New Roman" w:eastAsia="仿宋_GB2312" w:cs="Times New Roman"/>
          <w:lang w:val="en-US"/>
        </w:rPr>
        <w:t>5</w:t>
      </w:r>
      <w:r>
        <w:rPr>
          <w:rFonts w:hint="default" w:ascii="Times New Roman" w:hAnsi="Times New Roman" w:eastAsia="仿宋_GB2312" w:cs="Times New Roman"/>
        </w:rPr>
        <w:t>年，全市工业总产值预计达到</w:t>
      </w:r>
      <w:r>
        <w:rPr>
          <w:rFonts w:hint="default" w:ascii="Times New Roman" w:hAnsi="Times New Roman" w:eastAsia="仿宋_GB2312" w:cs="Times New Roman"/>
          <w:lang w:val="en-US"/>
        </w:rPr>
        <w:t>8</w:t>
      </w:r>
      <w:r>
        <w:rPr>
          <w:rFonts w:hint="default" w:ascii="Times New Roman" w:hAnsi="Times New Roman" w:eastAsia="仿宋_GB2312" w:cs="Times New Roman"/>
          <w:lang w:val="en"/>
        </w:rPr>
        <w:t>6.9</w:t>
      </w:r>
      <w:r>
        <w:rPr>
          <w:rFonts w:hint="default" w:ascii="Times New Roman" w:hAnsi="Times New Roman" w:eastAsia="仿宋_GB2312" w:cs="Times New Roman"/>
        </w:rPr>
        <w:t>亿元。</w:t>
      </w:r>
    </w:p>
    <w:p w14:paraId="0B37002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rPr>
      </w:pPr>
      <w:r>
        <w:rPr>
          <w:rFonts w:hint="eastAsia" w:ascii="Times New Roman" w:hAnsi="Times New Roman" w:cs="Times New Roman"/>
          <w:b/>
          <w:bCs/>
          <w:lang w:eastAsia="zh-CN"/>
        </w:rPr>
        <w:t>——</w:t>
      </w:r>
      <w:r>
        <w:rPr>
          <w:rFonts w:hint="default" w:ascii="Times New Roman" w:hAnsi="Times New Roman" w:eastAsia="仿宋_GB2312" w:cs="Times New Roman"/>
          <w:b/>
          <w:bCs/>
        </w:rPr>
        <w:t>产业结构逐渐改善。</w:t>
      </w:r>
      <w:r>
        <w:rPr>
          <w:rFonts w:hint="default" w:ascii="Times New Roman" w:hAnsi="Times New Roman" w:eastAsia="仿宋_GB2312" w:cs="Times New Roman"/>
        </w:rPr>
        <w:t>到202</w:t>
      </w:r>
      <w:r>
        <w:rPr>
          <w:rFonts w:hint="default" w:ascii="Times New Roman" w:hAnsi="Times New Roman" w:eastAsia="仿宋_GB2312" w:cs="Times New Roman"/>
          <w:lang w:val="en-US"/>
        </w:rPr>
        <w:t>5</w:t>
      </w:r>
      <w:r>
        <w:rPr>
          <w:rFonts w:hint="default" w:ascii="Times New Roman" w:hAnsi="Times New Roman" w:eastAsia="仿宋_GB2312" w:cs="Times New Roman"/>
        </w:rPr>
        <w:t>年，实现二产占全市GDP比重达</w:t>
      </w:r>
      <w:r>
        <w:rPr>
          <w:rFonts w:hint="default" w:ascii="Times New Roman" w:hAnsi="Times New Roman" w:eastAsia="仿宋_GB2312" w:cs="Times New Roman"/>
          <w:lang w:val="en-US"/>
        </w:rPr>
        <w:t>到45</w:t>
      </w:r>
      <w:r>
        <w:rPr>
          <w:rFonts w:hint="default" w:ascii="Times New Roman" w:hAnsi="Times New Roman" w:eastAsia="仿宋_GB2312" w:cs="Times New Roman"/>
        </w:rPr>
        <w:t>%以上，在三次产业结构中比重逐步提升，持续实现昌都市产业结构优化调整。</w:t>
      </w:r>
    </w:p>
    <w:p w14:paraId="3142D0D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rPr>
      </w:pPr>
      <w:r>
        <w:rPr>
          <w:rFonts w:hint="eastAsia" w:ascii="Times New Roman" w:hAnsi="Times New Roman" w:cs="Times New Roman"/>
          <w:b/>
          <w:bCs/>
          <w:lang w:eastAsia="zh-CN"/>
        </w:rPr>
        <w:t>——</w:t>
      </w:r>
      <w:r>
        <w:rPr>
          <w:rFonts w:hint="default" w:ascii="Times New Roman" w:hAnsi="Times New Roman" w:eastAsia="仿宋_GB2312" w:cs="Times New Roman"/>
          <w:b/>
          <w:bCs/>
        </w:rPr>
        <w:t>可持续发展能力显著提升。</w:t>
      </w:r>
      <w:r>
        <w:rPr>
          <w:rFonts w:hint="default" w:ascii="Times New Roman" w:hAnsi="Times New Roman" w:eastAsia="仿宋_GB2312" w:cs="Times New Roman"/>
        </w:rPr>
        <w:t>工业污染物达标排放与各类重点污染物排放总量达到自治区控制指标，万元工业增加值综合能耗达到自治区要求，骨干企业工业固体废物综合利用率明显提高，重点行业清洁生产水平明显提升。</w:t>
      </w:r>
    </w:p>
    <w:p w14:paraId="0CE0E68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lang w:val="en-US"/>
        </w:rPr>
      </w:pPr>
      <w:r>
        <w:rPr>
          <w:rFonts w:hint="eastAsia" w:ascii="Times New Roman" w:hAnsi="Times New Roman" w:cs="Times New Roman"/>
          <w:b/>
          <w:bCs/>
          <w:lang w:eastAsia="zh-CN"/>
        </w:rPr>
        <w:t>——</w:t>
      </w:r>
      <w:r>
        <w:rPr>
          <w:rFonts w:hint="default" w:ascii="Times New Roman" w:hAnsi="Times New Roman" w:eastAsia="仿宋_GB2312" w:cs="Times New Roman"/>
          <w:b/>
        </w:rPr>
        <w:t>智慧昌都建设不断深化。</w:t>
      </w:r>
      <w:r>
        <w:rPr>
          <w:rFonts w:hint="default" w:ascii="Times New Roman" w:hAnsi="Times New Roman" w:eastAsia="仿宋_GB2312" w:cs="Times New Roman"/>
          <w:lang w:val="en-US"/>
        </w:rPr>
        <w:t>坚持因地制宜、统筹规划、共享开放、问题导向、安全可控原则，充分利用已有行业信息系统，研究制定政务信息共享准则，加快实现政务数据整合，推动新一代信息技术与社会治理、电子政务、民生服务、产业促进等领域的深入融合应用，持续发掘数据要素发展潜力，以信息化着力推动社会治理体系现代化，立足实际打造昌都特色、亮点突出的智慧城市。</w:t>
      </w:r>
    </w:p>
    <w:p w14:paraId="39DE2C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rPr>
      </w:pPr>
    </w:p>
    <w:p w14:paraId="05E6C0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rPr>
      </w:pPr>
    </w:p>
    <w:p w14:paraId="56669B7E">
      <w:pPr>
        <w:pStyle w:val="31"/>
        <w:keepNext w:val="0"/>
        <w:keepLines w:val="0"/>
        <w:pageBreakBefore w:val="0"/>
        <w:widowControl w:val="0"/>
        <w:kinsoku/>
        <w:wordWrap/>
        <w:topLinePunct w:val="0"/>
        <w:autoSpaceDE/>
        <w:autoSpaceDN/>
        <w:bidi w:val="0"/>
        <w:adjustRightInd/>
        <w:snapToGrid/>
        <w:spacing w:before="217" w:beforeLines="50" w:after="0" w:line="400" w:lineRule="exact"/>
        <w:ind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表1 昌都“十四五”主要发展指标汇总表</w:t>
      </w:r>
    </w:p>
    <w:tbl>
      <w:tblPr>
        <w:tblStyle w:val="1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5"/>
        <w:gridCol w:w="1236"/>
        <w:gridCol w:w="1240"/>
        <w:gridCol w:w="1236"/>
        <w:gridCol w:w="1334"/>
      </w:tblGrid>
      <w:tr w14:paraId="30AB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41FA9ACD">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w:t>
            </w:r>
          </w:p>
        </w:tc>
        <w:tc>
          <w:tcPr>
            <w:tcW w:w="1236" w:type="dxa"/>
          </w:tcPr>
          <w:p w14:paraId="6147B8FE">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2015年</w:t>
            </w:r>
          </w:p>
        </w:tc>
        <w:tc>
          <w:tcPr>
            <w:tcW w:w="1240" w:type="dxa"/>
          </w:tcPr>
          <w:p w14:paraId="14BBFCB4">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2020年</w:t>
            </w:r>
          </w:p>
        </w:tc>
        <w:tc>
          <w:tcPr>
            <w:tcW w:w="1236" w:type="dxa"/>
          </w:tcPr>
          <w:p w14:paraId="49121F8D">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2025年</w:t>
            </w:r>
          </w:p>
        </w:tc>
        <w:tc>
          <w:tcPr>
            <w:tcW w:w="1334" w:type="dxa"/>
          </w:tcPr>
          <w:p w14:paraId="323643F9">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指标属性</w:t>
            </w:r>
          </w:p>
        </w:tc>
      </w:tr>
      <w:tr w14:paraId="2BE7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tcPr>
          <w:p w14:paraId="09B10EDD">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产值领域</w:t>
            </w:r>
          </w:p>
        </w:tc>
      </w:tr>
      <w:tr w14:paraId="1AE1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0D33CA2C">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工业总产值（亿元）</w:t>
            </w:r>
          </w:p>
        </w:tc>
        <w:tc>
          <w:tcPr>
            <w:tcW w:w="1236" w:type="dxa"/>
          </w:tcPr>
          <w:p w14:paraId="7958B003">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15.05</w:t>
            </w:r>
          </w:p>
        </w:tc>
        <w:tc>
          <w:tcPr>
            <w:tcW w:w="1240" w:type="dxa"/>
          </w:tcPr>
          <w:p w14:paraId="464BE337">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36.6</w:t>
            </w:r>
          </w:p>
        </w:tc>
        <w:tc>
          <w:tcPr>
            <w:tcW w:w="1236" w:type="dxa"/>
          </w:tcPr>
          <w:p w14:paraId="24D96B22">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86.9</w:t>
            </w:r>
          </w:p>
        </w:tc>
        <w:tc>
          <w:tcPr>
            <w:tcW w:w="1334" w:type="dxa"/>
            <w:vAlign w:val="center"/>
          </w:tcPr>
          <w:p w14:paraId="2728AC9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cs="Times New Roman"/>
                <w:kern w:val="0"/>
                <w:sz w:val="24"/>
              </w:rPr>
              <w:t>预期性</w:t>
            </w:r>
          </w:p>
        </w:tc>
      </w:tr>
      <w:tr w14:paraId="0C6B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32B9F093">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绿色矿业</w:t>
            </w:r>
          </w:p>
        </w:tc>
        <w:tc>
          <w:tcPr>
            <w:tcW w:w="1236" w:type="dxa"/>
          </w:tcPr>
          <w:p w14:paraId="78C1F66B">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40" w:type="dxa"/>
          </w:tcPr>
          <w:p w14:paraId="49C5073A">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36" w:type="dxa"/>
          </w:tcPr>
          <w:p w14:paraId="2BCE9A5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60</w:t>
            </w:r>
          </w:p>
        </w:tc>
        <w:tc>
          <w:tcPr>
            <w:tcW w:w="1334" w:type="dxa"/>
            <w:vAlign w:val="center"/>
          </w:tcPr>
          <w:p w14:paraId="2E05E8BD">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7EE8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6443B6C6">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绿色建材</w:t>
            </w:r>
          </w:p>
        </w:tc>
        <w:tc>
          <w:tcPr>
            <w:tcW w:w="1236" w:type="dxa"/>
          </w:tcPr>
          <w:p w14:paraId="512467B4">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40" w:type="dxa"/>
          </w:tcPr>
          <w:p w14:paraId="03EFDB3C">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36" w:type="dxa"/>
          </w:tcPr>
          <w:p w14:paraId="6606AA26">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w:t>
            </w:r>
          </w:p>
        </w:tc>
        <w:tc>
          <w:tcPr>
            <w:tcW w:w="1334" w:type="dxa"/>
            <w:vAlign w:val="center"/>
          </w:tcPr>
          <w:p w14:paraId="0B3E9284">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3826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2C571D28">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民族手工业</w:t>
            </w:r>
          </w:p>
        </w:tc>
        <w:tc>
          <w:tcPr>
            <w:tcW w:w="1236" w:type="dxa"/>
          </w:tcPr>
          <w:p w14:paraId="1E0E99D1">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40" w:type="dxa"/>
          </w:tcPr>
          <w:p w14:paraId="50CE4E2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36" w:type="dxa"/>
          </w:tcPr>
          <w:p w14:paraId="09252596">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1334" w:type="dxa"/>
            <w:vAlign w:val="center"/>
          </w:tcPr>
          <w:p w14:paraId="000E8C99">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096A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78583E50">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绿色食饮品加工业</w:t>
            </w:r>
          </w:p>
        </w:tc>
        <w:tc>
          <w:tcPr>
            <w:tcW w:w="1236" w:type="dxa"/>
          </w:tcPr>
          <w:p w14:paraId="7989CCA4">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40" w:type="dxa"/>
          </w:tcPr>
          <w:p w14:paraId="2140CCE9">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36" w:type="dxa"/>
          </w:tcPr>
          <w:p w14:paraId="5344E72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4.4</w:t>
            </w:r>
          </w:p>
        </w:tc>
        <w:tc>
          <w:tcPr>
            <w:tcW w:w="1334" w:type="dxa"/>
            <w:vAlign w:val="center"/>
          </w:tcPr>
          <w:p w14:paraId="27276211">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6768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3843111F">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lang w:val="en"/>
              </w:rPr>
            </w:pPr>
            <w:r>
              <w:rPr>
                <w:rFonts w:hint="default" w:ascii="Times New Roman" w:hAnsi="Times New Roman" w:eastAsia="仿宋_GB2312" w:cs="Times New Roman"/>
                <w:kern w:val="0"/>
                <w:sz w:val="24"/>
                <w:lang w:val="en"/>
              </w:rPr>
              <w:t>中藏药产业</w:t>
            </w:r>
          </w:p>
        </w:tc>
        <w:tc>
          <w:tcPr>
            <w:tcW w:w="1236" w:type="dxa"/>
          </w:tcPr>
          <w:p w14:paraId="102F204E">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40" w:type="dxa"/>
          </w:tcPr>
          <w:p w14:paraId="06802148">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36" w:type="dxa"/>
          </w:tcPr>
          <w:p w14:paraId="1B459FE0">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1334" w:type="dxa"/>
            <w:vAlign w:val="center"/>
          </w:tcPr>
          <w:p w14:paraId="4610F9B9">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4055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0EC1F738">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二产占全市GDP比重</w:t>
            </w:r>
          </w:p>
        </w:tc>
        <w:tc>
          <w:tcPr>
            <w:tcW w:w="1236" w:type="dxa"/>
          </w:tcPr>
          <w:p w14:paraId="5CCC613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40%</w:t>
            </w:r>
          </w:p>
        </w:tc>
        <w:tc>
          <w:tcPr>
            <w:tcW w:w="1240" w:type="dxa"/>
          </w:tcPr>
          <w:p w14:paraId="22BA3664">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p>
        </w:tc>
        <w:tc>
          <w:tcPr>
            <w:tcW w:w="1236" w:type="dxa"/>
          </w:tcPr>
          <w:p w14:paraId="2D845F6E">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w:t>
            </w:r>
          </w:p>
        </w:tc>
        <w:tc>
          <w:tcPr>
            <w:tcW w:w="1334" w:type="dxa"/>
            <w:vAlign w:val="center"/>
          </w:tcPr>
          <w:p w14:paraId="7CE78EE7">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cs="Times New Roman"/>
                <w:kern w:val="0"/>
                <w:sz w:val="24"/>
              </w:rPr>
              <w:t>预期性</w:t>
            </w:r>
          </w:p>
        </w:tc>
      </w:tr>
      <w:tr w14:paraId="6C23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1D096718">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培育“专精特新”中小企业数量</w:t>
            </w:r>
          </w:p>
        </w:tc>
        <w:tc>
          <w:tcPr>
            <w:tcW w:w="1236" w:type="dxa"/>
          </w:tcPr>
          <w:p w14:paraId="65DA5A1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1240" w:type="dxa"/>
          </w:tcPr>
          <w:p w14:paraId="4A2176F8">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1236" w:type="dxa"/>
          </w:tcPr>
          <w:p w14:paraId="52679B5D">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w:t>
            </w:r>
          </w:p>
        </w:tc>
        <w:tc>
          <w:tcPr>
            <w:tcW w:w="1334" w:type="dxa"/>
            <w:vAlign w:val="center"/>
          </w:tcPr>
          <w:p w14:paraId="515FD417">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0875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tcPr>
          <w:p w14:paraId="22F856F9">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绿色发展领域</w:t>
            </w:r>
          </w:p>
        </w:tc>
      </w:tr>
      <w:tr w14:paraId="005C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3179A49E">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单位GDP二氧化碳排放量</w:t>
            </w:r>
          </w:p>
        </w:tc>
        <w:tc>
          <w:tcPr>
            <w:tcW w:w="1236" w:type="dxa"/>
          </w:tcPr>
          <w:p w14:paraId="3FBFFB18">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0.13</w:t>
            </w:r>
            <w:r>
              <w:rPr>
                <w:rFonts w:hint="default" w:ascii="Times New Roman" w:hAnsi="Times New Roman" w:cs="Times New Roman"/>
                <w:szCs w:val="21"/>
              </w:rPr>
              <w:t>吨二氧化碳/万元</w:t>
            </w:r>
          </w:p>
        </w:tc>
        <w:tc>
          <w:tcPr>
            <w:tcW w:w="1240" w:type="dxa"/>
            <w:vAlign w:val="center"/>
          </w:tcPr>
          <w:p w14:paraId="63078D8C">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cs="Times New Roman"/>
                <w:szCs w:val="21"/>
              </w:rPr>
              <w:t>控制在国家和自治区核定范围内</w:t>
            </w:r>
          </w:p>
        </w:tc>
        <w:tc>
          <w:tcPr>
            <w:tcW w:w="1236" w:type="dxa"/>
            <w:vAlign w:val="center"/>
          </w:tcPr>
          <w:p w14:paraId="361EAE9D">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cs="Times New Roman"/>
                <w:szCs w:val="21"/>
              </w:rPr>
              <w:t>控制在国家和自治区核定范围内</w:t>
            </w:r>
          </w:p>
        </w:tc>
        <w:tc>
          <w:tcPr>
            <w:tcW w:w="1334" w:type="dxa"/>
          </w:tcPr>
          <w:p w14:paraId="3D096AE6">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cs="Times New Roman"/>
                <w:kern w:val="0"/>
                <w:sz w:val="24"/>
              </w:rPr>
              <w:t>约束性</w:t>
            </w:r>
          </w:p>
        </w:tc>
      </w:tr>
      <w:tr w14:paraId="6695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4A6286FD">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单位GDP能耗</w:t>
            </w:r>
          </w:p>
        </w:tc>
        <w:tc>
          <w:tcPr>
            <w:tcW w:w="1236" w:type="dxa"/>
          </w:tcPr>
          <w:p w14:paraId="52E4825D">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0.3416</w:t>
            </w:r>
            <w:r>
              <w:rPr>
                <w:rFonts w:hint="default" w:ascii="Times New Roman" w:hAnsi="Times New Roman" w:cs="Times New Roman"/>
                <w:szCs w:val="21"/>
              </w:rPr>
              <w:t>吨标准煤/万元</w:t>
            </w:r>
          </w:p>
        </w:tc>
        <w:tc>
          <w:tcPr>
            <w:tcW w:w="1240" w:type="dxa"/>
            <w:vAlign w:val="center"/>
          </w:tcPr>
          <w:p w14:paraId="0ED6C68E">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cs="Times New Roman"/>
                <w:szCs w:val="21"/>
              </w:rPr>
              <w:t>控制在国家和自治区核定范围内</w:t>
            </w:r>
          </w:p>
        </w:tc>
        <w:tc>
          <w:tcPr>
            <w:tcW w:w="1236" w:type="dxa"/>
            <w:vAlign w:val="center"/>
          </w:tcPr>
          <w:p w14:paraId="0FBD8BAE">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cs="Times New Roman"/>
                <w:szCs w:val="21"/>
              </w:rPr>
              <w:t>控制在国家和自治区核定范围内</w:t>
            </w:r>
          </w:p>
        </w:tc>
        <w:tc>
          <w:tcPr>
            <w:tcW w:w="1334" w:type="dxa"/>
          </w:tcPr>
          <w:p w14:paraId="452EE2BB">
            <w:pPr>
              <w:pStyle w:val="31"/>
              <w:keepNext w:val="0"/>
              <w:keepLines w:val="0"/>
              <w:pageBreakBefore w:val="0"/>
              <w:widowControl w:val="0"/>
              <w:kinsoku/>
              <w:wordWrap/>
              <w:topLinePunct w:val="0"/>
              <w:autoSpaceDE/>
              <w:autoSpaceDN/>
              <w:bidi w:val="0"/>
              <w:adjustRightInd/>
              <w:snapToGrid/>
              <w:spacing w:before="0" w:after="0" w:line="400" w:lineRule="exact"/>
              <w:ind w:firstLine="0"/>
              <w:textAlignment w:val="auto"/>
              <w:rPr>
                <w:rFonts w:hint="default" w:ascii="Times New Roman" w:hAnsi="Times New Roman" w:eastAsia="仿宋_GB2312" w:cs="Times New Roman"/>
                <w:kern w:val="0"/>
                <w:sz w:val="24"/>
              </w:rPr>
            </w:pPr>
            <w:r>
              <w:rPr>
                <w:rFonts w:hint="default" w:ascii="Times New Roman" w:hAnsi="Times New Roman" w:cs="Times New Roman"/>
                <w:kern w:val="0"/>
                <w:sz w:val="24"/>
              </w:rPr>
              <w:t>约束性</w:t>
            </w:r>
          </w:p>
        </w:tc>
      </w:tr>
      <w:tr w14:paraId="477E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157051D2">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绿色工厂/绿色园区/绿色产品/绿色供应链企业（家/个）</w:t>
            </w:r>
          </w:p>
        </w:tc>
        <w:tc>
          <w:tcPr>
            <w:tcW w:w="1236" w:type="dxa"/>
          </w:tcPr>
          <w:p w14:paraId="62DCA3F1">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1240" w:type="dxa"/>
          </w:tcPr>
          <w:p w14:paraId="39BDB35C">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1236" w:type="dxa"/>
          </w:tcPr>
          <w:p w14:paraId="1EE13256">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1334" w:type="dxa"/>
          </w:tcPr>
          <w:p w14:paraId="71959448">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5B7A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tcPr>
          <w:p w14:paraId="29161F9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信息化发展领域</w:t>
            </w:r>
          </w:p>
        </w:tc>
      </w:tr>
      <w:tr w14:paraId="6460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19E468B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通信基站（逻辑站）建设数量</w:t>
            </w:r>
          </w:p>
        </w:tc>
        <w:tc>
          <w:tcPr>
            <w:tcW w:w="1236" w:type="dxa"/>
          </w:tcPr>
          <w:p w14:paraId="2FBDB29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3000</w:t>
            </w:r>
          </w:p>
        </w:tc>
        <w:tc>
          <w:tcPr>
            <w:tcW w:w="1240" w:type="dxa"/>
          </w:tcPr>
          <w:p w14:paraId="08B22C0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4331</w:t>
            </w:r>
          </w:p>
        </w:tc>
        <w:tc>
          <w:tcPr>
            <w:tcW w:w="1236" w:type="dxa"/>
          </w:tcPr>
          <w:p w14:paraId="3A67FC51">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6000</w:t>
            </w:r>
          </w:p>
        </w:tc>
        <w:tc>
          <w:tcPr>
            <w:tcW w:w="1334" w:type="dxa"/>
          </w:tcPr>
          <w:p w14:paraId="7518A90E">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4E37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0A0E700A">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4G通信基站（逻辑站）数量</w:t>
            </w:r>
          </w:p>
        </w:tc>
        <w:tc>
          <w:tcPr>
            <w:tcW w:w="1236" w:type="dxa"/>
          </w:tcPr>
          <w:p w14:paraId="4696F330">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w:t>
            </w:r>
          </w:p>
        </w:tc>
        <w:tc>
          <w:tcPr>
            <w:tcW w:w="1240" w:type="dxa"/>
          </w:tcPr>
          <w:p w14:paraId="678A6ED6">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3954</w:t>
            </w:r>
          </w:p>
        </w:tc>
        <w:tc>
          <w:tcPr>
            <w:tcW w:w="1236" w:type="dxa"/>
          </w:tcPr>
          <w:p w14:paraId="020EDB5A">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5500</w:t>
            </w:r>
          </w:p>
        </w:tc>
        <w:tc>
          <w:tcPr>
            <w:tcW w:w="1334" w:type="dxa"/>
          </w:tcPr>
          <w:p w14:paraId="795A53D0">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6B19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51663FD2">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5G通信基站（逻辑站）数量</w:t>
            </w:r>
          </w:p>
        </w:tc>
        <w:tc>
          <w:tcPr>
            <w:tcW w:w="1236" w:type="dxa"/>
          </w:tcPr>
          <w:p w14:paraId="6B5C6760">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w:t>
            </w:r>
          </w:p>
        </w:tc>
        <w:tc>
          <w:tcPr>
            <w:tcW w:w="1240" w:type="dxa"/>
          </w:tcPr>
          <w:p w14:paraId="7323630D">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159</w:t>
            </w:r>
          </w:p>
        </w:tc>
        <w:tc>
          <w:tcPr>
            <w:tcW w:w="1236" w:type="dxa"/>
          </w:tcPr>
          <w:p w14:paraId="03D6E7F9">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500</w:t>
            </w:r>
          </w:p>
        </w:tc>
        <w:tc>
          <w:tcPr>
            <w:tcW w:w="1334" w:type="dxa"/>
          </w:tcPr>
          <w:p w14:paraId="7ECF5345">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r w14:paraId="2634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5" w:type="dxa"/>
          </w:tcPr>
          <w:p w14:paraId="72419244">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光纤覆盖率</w:t>
            </w:r>
          </w:p>
        </w:tc>
        <w:tc>
          <w:tcPr>
            <w:tcW w:w="1236" w:type="dxa"/>
          </w:tcPr>
          <w:p w14:paraId="3058F9C9">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85%</w:t>
            </w:r>
          </w:p>
        </w:tc>
        <w:tc>
          <w:tcPr>
            <w:tcW w:w="1240" w:type="dxa"/>
          </w:tcPr>
          <w:p w14:paraId="43469438">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95.36%</w:t>
            </w:r>
          </w:p>
        </w:tc>
        <w:tc>
          <w:tcPr>
            <w:tcW w:w="1236" w:type="dxa"/>
          </w:tcPr>
          <w:p w14:paraId="45E56EC8">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98%</w:t>
            </w:r>
          </w:p>
        </w:tc>
        <w:tc>
          <w:tcPr>
            <w:tcW w:w="1334" w:type="dxa"/>
          </w:tcPr>
          <w:p w14:paraId="013FC7DB">
            <w:pPr>
              <w:pStyle w:val="31"/>
              <w:keepNext w:val="0"/>
              <w:keepLines w:val="0"/>
              <w:pageBreakBefore w:val="0"/>
              <w:widowControl w:val="0"/>
              <w:kinsoku/>
              <w:wordWrap/>
              <w:topLinePunct w:val="0"/>
              <w:autoSpaceDE/>
              <w:autoSpaceDN/>
              <w:bidi w:val="0"/>
              <w:adjustRightInd/>
              <w:snapToGrid/>
              <w:spacing w:before="0" w:after="0" w:line="400" w:lineRule="exact"/>
              <w:ind w:firstLine="0"/>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预期性</w:t>
            </w:r>
          </w:p>
        </w:tc>
      </w:tr>
    </w:tbl>
    <w:p w14:paraId="6DDE7A1E">
      <w:pPr>
        <w:pStyle w:val="3"/>
        <w:keepNext w:val="0"/>
        <w:keepLines w:val="0"/>
        <w:pageBreakBefore w:val="0"/>
        <w:widowControl w:val="0"/>
        <w:kinsoku/>
        <w:wordWrap/>
        <w:topLinePunct w:val="0"/>
        <w:autoSpaceDE/>
        <w:autoSpaceDN/>
        <w:bidi w:val="0"/>
        <w:adjustRightInd/>
        <w:snapToGrid/>
        <w:spacing w:before="0" w:beforeLines="0" w:after="0" w:afterLines="0" w:line="576" w:lineRule="exact"/>
        <w:jc w:val="center"/>
        <w:textAlignment w:val="auto"/>
        <w:rPr>
          <w:rFonts w:hint="eastAsia" w:ascii="黑体" w:hAnsi="黑体" w:eastAsia="黑体" w:cs="黑体"/>
          <w:b/>
          <w:bCs/>
        </w:rPr>
      </w:pPr>
      <w:bookmarkStart w:id="12" w:name="_Toc861963020"/>
      <w:r>
        <w:rPr>
          <w:rFonts w:hint="eastAsia" w:ascii="黑体" w:hAnsi="黑体" w:eastAsia="黑体" w:cs="黑体"/>
        </w:rPr>
        <w:t>三、发展重点</w:t>
      </w:r>
      <w:bookmarkEnd w:id="12"/>
    </w:p>
    <w:p w14:paraId="07FA38D4">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以顺应国内外环境的变化和西藏自治区发展为导向，立足昌都产业基础和资源优势，加速实施绿色生态工业倍增计划，围绕五大产业体系，推动昌都产业实现“两优三促”发展。</w:t>
      </w:r>
      <w:r>
        <w:rPr>
          <w:rFonts w:hint="eastAsia" w:ascii="仿宋_GB2312" w:hAnsi="仿宋_GB2312" w:eastAsia="仿宋_GB2312" w:cs="仿宋_GB2312"/>
          <w:b/>
          <w:bCs/>
          <w:lang w:val="en-US"/>
        </w:rPr>
        <w:t>持续优化三大绿色工业发展。</w:t>
      </w:r>
      <w:r>
        <w:rPr>
          <w:rFonts w:hint="eastAsia" w:ascii="仿宋_GB2312" w:hAnsi="仿宋_GB2312" w:eastAsia="仿宋_GB2312" w:cs="仿宋_GB2312"/>
          <w:lang w:val="en-US"/>
        </w:rPr>
        <w:t>依托绿色矿业、绿色建材业产业优势，积极推动新技术、新设备引进，加速产业链延伸，推动产业生产绿色化、自动化，产品种类多元化、产品价值高端化发展。大力传承弘扬民族手工传统技艺，打造一批民族手工业基地</w:t>
      </w:r>
      <w:r>
        <w:rPr>
          <w:rFonts w:hint="eastAsia" w:cs="仿宋_GB2312"/>
          <w:lang w:val="en-US" w:eastAsia="zh-CN"/>
        </w:rPr>
        <w:t>。</w:t>
      </w:r>
      <w:r>
        <w:rPr>
          <w:rFonts w:hint="eastAsia" w:ascii="仿宋_GB2312" w:hAnsi="仿宋_GB2312" w:eastAsia="仿宋_GB2312" w:cs="仿宋_GB2312"/>
          <w:b/>
          <w:bCs/>
          <w:lang w:val="en-US"/>
        </w:rPr>
        <w:t>加速促进两大高原生物产业特色发展。</w:t>
      </w:r>
      <w:r>
        <w:rPr>
          <w:rFonts w:hint="eastAsia" w:ascii="仿宋_GB2312" w:hAnsi="仿宋_GB2312" w:eastAsia="仿宋_GB2312" w:cs="仿宋_GB2312"/>
          <w:lang w:val="en-US"/>
        </w:rPr>
        <w:t>加速天然饮用水、啤酒、牦牛肉等绿色食饮品加工业、</w:t>
      </w:r>
      <w:r>
        <w:rPr>
          <w:rFonts w:hint="eastAsia" w:ascii="仿宋_GB2312" w:hAnsi="仿宋_GB2312" w:eastAsia="仿宋_GB2312" w:cs="仿宋_GB2312"/>
          <w:lang w:val="en"/>
        </w:rPr>
        <w:t>中藏药产业</w:t>
      </w:r>
      <w:r>
        <w:rPr>
          <w:rFonts w:hint="eastAsia" w:ascii="仿宋_GB2312" w:hAnsi="仿宋_GB2312" w:eastAsia="仿宋_GB2312" w:cs="仿宋_GB2312"/>
          <w:lang w:val="en-US"/>
        </w:rPr>
        <w:t>品牌提升，不断增加藏药原材料供应能力，持续优化产业发展环境，促进特色产业高速发展。</w:t>
      </w:r>
      <w:r>
        <w:rPr>
          <w:rFonts w:hint="eastAsia" w:ascii="仿宋_GB2312" w:hAnsi="仿宋_GB2312" w:eastAsia="仿宋_GB2312" w:cs="仿宋_GB2312"/>
          <w:b/>
          <w:bCs/>
          <w:lang w:val="en-US"/>
        </w:rPr>
        <w:t>加快建设信息化基础设施建设。</w:t>
      </w:r>
      <w:r>
        <w:rPr>
          <w:rFonts w:hint="eastAsia" w:ascii="仿宋_GB2312" w:hAnsi="仿宋_GB2312" w:eastAsia="仿宋_GB2312" w:cs="仿宋_GB2312"/>
          <w:lang w:val="en-US"/>
        </w:rPr>
        <w:t>推动大数据、云计算、智联网等新业态新模式在社会各领域的应用，提升信息化支撑保障能力，促进工业集聚、集群发展。</w:t>
      </w:r>
    </w:p>
    <w:p w14:paraId="131363A8">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13" w:name="_Toc1323934366"/>
      <w:r>
        <w:rPr>
          <w:rFonts w:hint="eastAsia" w:ascii="楷体_GB2312" w:hAnsi="楷体_GB2312" w:eastAsia="楷体_GB2312" w:cs="楷体_GB2312"/>
          <w:b/>
          <w:bCs/>
        </w:rPr>
        <w:t>（一）加速三大绿色工业高质量发展</w:t>
      </w:r>
      <w:bookmarkEnd w:id="13"/>
    </w:p>
    <w:p w14:paraId="6702B1A8">
      <w:pPr>
        <w:pStyle w:val="6"/>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bookmarkStart w:id="14" w:name="_Hlk38038740"/>
      <w:r>
        <w:rPr>
          <w:rFonts w:hint="eastAsia" w:ascii="仿宋_GB2312" w:hAnsi="仿宋_GB2312" w:eastAsia="仿宋_GB2312" w:cs="仿宋_GB2312"/>
        </w:rPr>
        <w:t>1.绿色矿业</w:t>
      </w:r>
    </w:p>
    <w:p w14:paraId="4D3F2335">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紧抓自治区城市化发展、新型基础设施建设契机，集约化发展铜、菱镁等绿色矿业，加速矿产资源产品产业链延伸。提高矿产资源综合利用率，加大循环经济建设力度，推动产业链升级，提升绿色矿山</w:t>
      </w:r>
      <w:r>
        <w:rPr>
          <w:rFonts w:hint="default" w:ascii="Times New Roman" w:hAnsi="Times New Roman" w:eastAsia="仿宋_GB2312" w:cs="Times New Roman"/>
          <w:lang w:val="en-US"/>
        </w:rPr>
        <w:t>采选业发展层次和水平。力争2025年建成智能矿山3个以上，其他矿山达到绿色矿山建设相关要求。</w:t>
      </w:r>
    </w:p>
    <w:p w14:paraId="5D2DB095">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b/>
          <w:bCs/>
          <w:lang w:val="en-US"/>
        </w:rPr>
        <w:t>加速提升绿色矿业产业技术。</w:t>
      </w:r>
      <w:r>
        <w:rPr>
          <w:rFonts w:hint="eastAsia" w:ascii="仿宋_GB2312" w:hAnsi="仿宋_GB2312" w:eastAsia="仿宋_GB2312" w:cs="仿宋_GB2312"/>
          <w:lang w:val="en-US"/>
        </w:rPr>
        <w:t>推动玉龙铜矿等矿产资源高效开发，在严格保护生态环境前提下，以产业绿色发展为导向，以增效扩能为目的，引入全生产线自动化设备，引培设备运营维护相关技术型人才，提升精炼铜矿产能和效率，实现铜矿全生产线高质量发展。</w:t>
      </w:r>
      <w:r>
        <w:rPr>
          <w:rFonts w:hint="eastAsia" w:ascii="仿宋_GB2312" w:hAnsi="仿宋_GB2312" w:eastAsia="仿宋_GB2312" w:cs="仿宋_GB2312"/>
          <w:b/>
          <w:bCs/>
          <w:lang w:val="en-US"/>
        </w:rPr>
        <w:t>加速推动铜产业链延伸。</w:t>
      </w:r>
      <w:r>
        <w:rPr>
          <w:rFonts w:hint="eastAsia" w:ascii="仿宋_GB2312" w:hAnsi="仿宋_GB2312" w:eastAsia="仿宋_GB2312" w:cs="仿宋_GB2312"/>
          <w:b w:val="0"/>
          <w:bCs w:val="0"/>
          <w:lang w:val="en-US"/>
        </w:rPr>
        <w:t>坚持以市场为导向，</w:t>
      </w:r>
      <w:r>
        <w:rPr>
          <w:rFonts w:hint="eastAsia" w:ascii="仿宋_GB2312" w:hAnsi="仿宋_GB2312" w:eastAsia="仿宋_GB2312" w:cs="仿宋_GB2312"/>
          <w:lang w:val="en-US"/>
        </w:rPr>
        <w:t>聚焦铜产业链建链、补链、延链、强链，加快招引铜杆（线、缆）、铜棒、铜粉、铜工艺品等铜精深加工企业，支持企业开展闪速熔炼、闪速吹炼等铜冶炼工艺技术升级改造，推广烟气制酸、布袋除尘、工业废水复用等先进清洁生产技术，推进铜精深加工产业向价值链高端迈进，加快形成高质量发展新优势。</w:t>
      </w:r>
    </w:p>
    <w:p w14:paraId="64C01C88">
      <w:pPr>
        <w:pStyle w:val="6"/>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2.绿色建材产业</w:t>
      </w:r>
    </w:p>
    <w:p w14:paraId="35B93EA0">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shd w:val="clear" w:color="auto" w:fill="FFFFFF"/>
        </w:rPr>
        <w:t>围绕川藏铁路、水电开发等重大工程建设需求，</w:t>
      </w:r>
      <w:r>
        <w:rPr>
          <w:rFonts w:hint="eastAsia" w:ascii="仿宋_GB2312" w:hAnsi="仿宋_GB2312" w:eastAsia="仿宋_GB2312" w:cs="仿宋_GB2312"/>
          <w:lang w:val="en-US"/>
        </w:rPr>
        <w:t>依托地区矿产资源优势，在确保区域环境保护前提下，有计划地推动卡若、芒康、八宿水泥产能合理调控，规范发展砂石料市场。加快发展绿色新型建材、装饰装修材料、装配式建筑部品部件、水泥等重点领域，扬长板、加快产品结构升级，补短板、完善建材产业体系。以市场需求为导向，强化建材工业</w:t>
      </w:r>
      <w:r>
        <w:rPr>
          <w:rFonts w:hint="default" w:ascii="Times New Roman" w:hAnsi="Times New Roman" w:eastAsia="仿宋_GB2312" w:cs="Times New Roman"/>
          <w:lang w:val="en-US"/>
        </w:rPr>
        <w:t>与建筑业上下游产业跨界互动，以供给创造需求、以需求牵引供给。到2025年，力争至少新建成1家绿色工厂，全市绿色建材产品市场占有率达70%以上。</w:t>
      </w:r>
    </w:p>
    <w:p w14:paraId="487A9C49">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b/>
          <w:bCs/>
          <w:lang w:val="en-US"/>
        </w:rPr>
        <w:t>大力推动建材产业绿色发展。</w:t>
      </w:r>
      <w:r>
        <w:rPr>
          <w:rFonts w:hint="eastAsia" w:ascii="仿宋_GB2312" w:hAnsi="仿宋_GB2312" w:eastAsia="仿宋_GB2312" w:cs="仿宋_GB2312"/>
          <w:lang w:val="en-US"/>
        </w:rPr>
        <w:t>以区域铁路、公路、水电、城市建设等国家或市场大型项目需求为导向，</w:t>
      </w:r>
      <w:r>
        <w:rPr>
          <w:rFonts w:hint="eastAsia" w:ascii="仿宋_GB2312" w:hAnsi="仿宋_GB2312" w:eastAsia="仿宋_GB2312" w:cs="仿宋_GB2312"/>
          <w:highlight w:val="none"/>
          <w:lang w:val="en-US"/>
        </w:rPr>
        <w:t>测算当前区域水泥市场需求</w:t>
      </w:r>
      <w:r>
        <w:rPr>
          <w:rFonts w:hint="eastAsia" w:ascii="仿宋_GB2312" w:hAnsi="仿宋_GB2312" w:eastAsia="仿宋_GB2312" w:cs="仿宋_GB2312"/>
          <w:lang w:val="en-US"/>
        </w:rPr>
        <w:t>空间，</w:t>
      </w:r>
      <w:r>
        <w:rPr>
          <w:rFonts w:hint="eastAsia" w:ascii="仿宋_GB2312" w:hAnsi="仿宋_GB2312" w:eastAsia="仿宋_GB2312" w:cs="仿宋_GB2312"/>
          <w:highlight w:val="none"/>
          <w:lang w:val="en-US"/>
        </w:rPr>
        <w:t>合理预估未来水泥市场需求，</w:t>
      </w:r>
      <w:r>
        <w:rPr>
          <w:rFonts w:hint="eastAsia" w:ascii="仿宋_GB2312" w:hAnsi="仿宋_GB2312" w:eastAsia="仿宋_GB2312" w:cs="仿宋_GB2312"/>
          <w:lang w:val="en-US"/>
        </w:rPr>
        <w:t>适度前期布局水泥产能，重点推进卡若、芒康、八宿水泥技术改造、产能调控，持续推动固废生态水泥生产。</w:t>
      </w:r>
      <w:r>
        <w:rPr>
          <w:rFonts w:hint="eastAsia" w:ascii="仿宋_GB2312" w:hAnsi="仿宋_GB2312" w:eastAsia="仿宋_GB2312" w:cs="仿宋_GB2312"/>
          <w:b/>
          <w:bCs/>
          <w:lang w:val="en-US"/>
        </w:rPr>
        <w:t>逐步推动产品多元化发展。</w:t>
      </w:r>
      <w:r>
        <w:rPr>
          <w:rFonts w:hint="eastAsia" w:ascii="仿宋_GB2312" w:hAnsi="仿宋_GB2312" w:eastAsia="仿宋_GB2312" w:cs="仿宋_GB2312"/>
          <w:lang w:val="en-US"/>
        </w:rPr>
        <w:t>围绕菱镁矿开发，大力发展菱镁建筑板材，推动新型墙体材料稳步发展。加速新型建材产品开发、量产。构建新型墙体材料及绿色建材开发体系。</w:t>
      </w:r>
      <w:r>
        <w:rPr>
          <w:rFonts w:hint="eastAsia" w:ascii="仿宋_GB2312" w:hAnsi="仿宋_GB2312" w:eastAsia="仿宋_GB2312" w:cs="仿宋_GB2312"/>
          <w:b/>
          <w:bCs/>
          <w:lang w:val="en-US"/>
        </w:rPr>
        <w:t>持续推动水泥产品提档。</w:t>
      </w:r>
      <w:r>
        <w:rPr>
          <w:rFonts w:hint="eastAsia" w:ascii="仿宋_GB2312" w:hAnsi="仿宋_GB2312" w:eastAsia="仿宋_GB2312" w:cs="仿宋_GB2312"/>
          <w:lang w:val="en-US"/>
        </w:rPr>
        <w:t>支持发展高品质复合水泥、粉末灰水泥、特种水泥、高标号水泥及构件产品，扩展企业生产服务发展方向，打造高质量、多品类、低污染的高原水泥产业。</w:t>
      </w:r>
      <w:r>
        <w:rPr>
          <w:rFonts w:hint="eastAsia" w:ascii="仿宋_GB2312" w:hAnsi="仿宋_GB2312" w:eastAsia="仿宋_GB2312" w:cs="仿宋_GB2312"/>
          <w:b/>
          <w:bCs/>
          <w:lang w:val="en-US"/>
        </w:rPr>
        <w:t>持续加大水泥生产技术改造。</w:t>
      </w:r>
      <w:r>
        <w:rPr>
          <w:rFonts w:hint="eastAsia" w:ascii="仿宋_GB2312" w:hAnsi="仿宋_GB2312" w:eastAsia="仿宋_GB2312" w:cs="仿宋_GB2312"/>
          <w:lang w:val="en-US"/>
        </w:rPr>
        <w:t>着眼现有新型干法水泥生产线，适度发展新型干法窑，积极研究水泥材料的新技术、新工艺、新品种，提高科技含量，通过新型干法工艺替代落后工艺、企业节能降耗技术改造和加强管</w:t>
      </w:r>
      <w:r>
        <w:rPr>
          <w:rFonts w:hint="eastAsia" w:ascii="仿宋_GB2312" w:hAnsi="仿宋_GB2312" w:eastAsia="仿宋_GB2312" w:cs="仿宋_GB2312"/>
          <w:color w:val="auto"/>
          <w:lang w:val="en-US"/>
        </w:rPr>
        <w:t>理，推动本地水泥企业煤改气改造，降低工业</w:t>
      </w:r>
      <w:r>
        <w:rPr>
          <w:rFonts w:hint="eastAsia" w:ascii="仿宋_GB2312" w:hAnsi="仿宋_GB2312" w:eastAsia="仿宋_GB2312" w:cs="仿宋_GB2312"/>
          <w:lang w:val="en-US"/>
        </w:rPr>
        <w:t>“三废”污染。</w:t>
      </w:r>
      <w:r>
        <w:rPr>
          <w:rFonts w:hint="eastAsia" w:ascii="仿宋_GB2312" w:hAnsi="仿宋_GB2312" w:eastAsia="仿宋_GB2312" w:cs="仿宋_GB2312"/>
          <w:b/>
          <w:bCs/>
          <w:lang w:val="en-US"/>
        </w:rPr>
        <w:t>探索新型建材产业发展。</w:t>
      </w:r>
      <w:r>
        <w:rPr>
          <w:rFonts w:hint="eastAsia" w:ascii="仿宋_GB2312" w:hAnsi="仿宋_GB2312" w:eastAsia="仿宋_GB2312" w:cs="仿宋_GB2312"/>
          <w:lang w:val="en-US"/>
        </w:rPr>
        <w:t>有效调控水泥产能，推动水泥产业高质量发展。停</w:t>
      </w:r>
      <w:r>
        <w:rPr>
          <w:rFonts w:hint="default" w:ascii="Times New Roman" w:hAnsi="Times New Roman" w:eastAsia="仿宋_GB2312" w:cs="Times New Roman"/>
          <w:lang w:val="en-US"/>
        </w:rPr>
        <w:t>止生产32.5等级复合硅酸盐水泥，重点生产42.5及以上等级产品，发展适应西藏高原环境建设需求的专用水泥；推动水泥行业</w:t>
      </w:r>
      <w:r>
        <w:rPr>
          <w:rFonts w:hint="eastAsia" w:ascii="仿宋_GB2312" w:hAnsi="仿宋_GB2312" w:eastAsia="仿宋_GB2312" w:cs="仿宋_GB2312"/>
          <w:lang w:val="en-US"/>
        </w:rPr>
        <w:t>智能制造数字转型，探索建立智能化标杆企业；推动水泥窑协同处置固废、生活垃圾等，提高资源综合利用水平，加大水泥配套矿山生态环境恢复治理，打造水泥行业绿色工厂；鼓励开展高原气候条件下的节能降耗适应性技术研发、推广。</w:t>
      </w:r>
    </w:p>
    <w:p w14:paraId="372DB28E">
      <w:pPr>
        <w:pStyle w:val="6"/>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3.民族手工业</w:t>
      </w:r>
    </w:p>
    <w:p w14:paraId="4CBB2AB8">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以康巴文化产业园为核心，打造以卡若、察雅、类乌齐、贡觉等县（区）为重点的一批民族手工业基地。围绕本地藏毯、唐卡画等特色民族手工艺品，泥塑、铸造工艺、錾打工艺品、首饰类及纺织类工艺品等，创新生产方式，推进产业布局优化和企业转型升</w:t>
      </w:r>
      <w:r>
        <w:rPr>
          <w:rFonts w:hint="default" w:ascii="Times New Roman" w:hAnsi="Times New Roman" w:eastAsia="仿宋_GB2312" w:cs="Times New Roman"/>
          <w:lang w:val="en-US"/>
        </w:rPr>
        <w:t>级。到2025年，民族手工业形成1.5亿的产值规模。</w:t>
      </w:r>
    </w:p>
    <w:p w14:paraId="4D15DE4B">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b/>
          <w:bCs/>
          <w:lang w:val="en-US"/>
        </w:rPr>
        <w:t>创新发展民族手工业</w:t>
      </w:r>
      <w:r>
        <w:rPr>
          <w:rFonts w:hint="eastAsia" w:ascii="仿宋_GB2312" w:hAnsi="仿宋_GB2312" w:eastAsia="仿宋_GB2312" w:cs="仿宋_GB2312"/>
          <w:lang w:val="en-US"/>
        </w:rPr>
        <w:t>。深度挖掘和拓展文化元素，引导民族手工业与文化旅游、文化创意、“互联网+”深度融合发展，推动民族手工业特色化、规模化、集聚化、定制化发展。鼓励民族手工业加大传统技艺的传承和发扬，加强民族手工业领军人才培养，健全工艺美术大师、工匠评定等系列工作及制度，鼓励和扶持工艺美术大师成立工作室带徒授业。</w:t>
      </w:r>
      <w:r>
        <w:rPr>
          <w:rFonts w:hint="eastAsia" w:ascii="仿宋_GB2312" w:hAnsi="仿宋_GB2312" w:eastAsia="仿宋_GB2312" w:cs="仿宋_GB2312"/>
          <w:b/>
          <w:bCs/>
          <w:lang w:val="en-US"/>
        </w:rPr>
        <w:t>加大民族手工业与旅游业深度融合。</w:t>
      </w:r>
      <w:r>
        <w:rPr>
          <w:rFonts w:hint="eastAsia" w:ascii="仿宋_GB2312" w:hAnsi="仿宋_GB2312" w:eastAsia="仿宋_GB2312" w:cs="仿宋_GB2312"/>
          <w:lang w:val="en-US"/>
        </w:rPr>
        <w:t>聚焦旅游纪念品系列，结合西藏旅游资源和旅游者特定需求，发展特色化、便携化、多元化精品旅游特色产品。促进民族手工业融合发展，鼓励企业和民族手工业者加大技术改造、创意设计，加快推广计算机辅助设计和配色、印染等先进技术应用，推动利用互联网和大数据实现精准营销，提升产品档次和市场开拓能力。以“文化+产业+旅游+生活”为特色，重点打造以休闲度假、文化创意和民族手工业为主导功能的“文创小镇”，以民族手工业带动旅游业发展。</w:t>
      </w:r>
      <w:r>
        <w:rPr>
          <w:rFonts w:hint="eastAsia" w:ascii="仿宋_GB2312" w:hAnsi="仿宋_GB2312" w:eastAsia="仿宋_GB2312" w:cs="仿宋_GB2312"/>
          <w:b/>
          <w:bCs/>
          <w:lang w:val="en-US"/>
        </w:rPr>
        <w:t>探索民族手工业发展新模式。</w:t>
      </w:r>
      <w:r>
        <w:rPr>
          <w:rFonts w:hint="eastAsia" w:ascii="仿宋_GB2312" w:hAnsi="仿宋_GB2312" w:eastAsia="仿宋_GB2312" w:cs="仿宋_GB2312"/>
          <w:lang w:val="en-US"/>
        </w:rPr>
        <w:t>以市场为导向，深入研究藏族文化特点，结合市场需求与藏族文化精髓进行设计和制作，运用规模化生产技术和设备，加大产品文化创新，树立产品品牌效应，采取多元化销售模式，注重工艺品文化传播价值，形成完整的工艺品制造产业链，实现民族手工业产业化、规模化生产。</w:t>
      </w:r>
    </w:p>
    <w:p w14:paraId="43219F44">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15" w:name="_Toc1589769514"/>
      <w:r>
        <w:rPr>
          <w:rFonts w:hint="eastAsia" w:ascii="楷体_GB2312" w:hAnsi="楷体_GB2312" w:eastAsia="楷体_GB2312" w:cs="楷体_GB2312"/>
          <w:b/>
          <w:bCs/>
        </w:rPr>
        <w:t>（二）促进两大高原生物产业提质增效</w:t>
      </w:r>
      <w:bookmarkEnd w:id="15"/>
    </w:p>
    <w:p w14:paraId="2BDE1AA9">
      <w:pPr>
        <w:pStyle w:val="6"/>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w:t>
      </w:r>
      <w:bookmarkStart w:id="16" w:name="_Hlk92815754"/>
      <w:r>
        <w:rPr>
          <w:rFonts w:hint="eastAsia" w:ascii="仿宋_GB2312" w:hAnsi="仿宋_GB2312" w:eastAsia="仿宋_GB2312" w:cs="仿宋_GB2312"/>
        </w:rPr>
        <w:t>绿色食饮品加工业</w:t>
      </w:r>
      <w:bookmarkEnd w:id="16"/>
    </w:p>
    <w:p w14:paraId="76A84A7F">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rPr>
        <w:t>坚持以节能环保、绿色天然为导向，结合杀菌技术、节水降耗技术和生产过程质量控制技术，开发富含矿物质元素的天然饮用水产品，发展新型高端包装天然饮用水产业链。到2025年，</w:t>
      </w:r>
      <w:r>
        <w:rPr>
          <w:rFonts w:hint="default" w:ascii="Times New Roman" w:hAnsi="Times New Roman" w:eastAsia="仿宋_GB2312" w:cs="Times New Roman"/>
        </w:rPr>
        <w:t>绿色食饮品加工业</w:t>
      </w:r>
      <w:r>
        <w:rPr>
          <w:rFonts w:hint="default" w:ascii="Times New Roman" w:hAnsi="Times New Roman" w:eastAsia="仿宋_GB2312" w:cs="Times New Roman"/>
          <w:lang w:val="en-US"/>
        </w:rPr>
        <w:t>实现产值4.4亿元。其中天然饮用水实现0.4亿的产值规模，啤酒、红酒实现2亿的产值规模，农畜产品加工实现2亿元产值规模。</w:t>
      </w:r>
    </w:p>
    <w:p w14:paraId="18B71265">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b/>
          <w:bCs/>
          <w:lang w:val="en-US"/>
        </w:rPr>
        <w:t>持续加大天然饮用水市场推广力度。</w:t>
      </w:r>
      <w:r>
        <w:rPr>
          <w:rFonts w:hint="eastAsia" w:ascii="仿宋_GB2312" w:hAnsi="仿宋_GB2312" w:eastAsia="仿宋_GB2312" w:cs="仿宋_GB2312"/>
          <w:lang w:val="en-US"/>
        </w:rPr>
        <w:t>大力推动“西藏好水”区域公共品牌应用，推动昌都天然饮用水产业向婴幼儿用水、医药用水等领域拓展。积极对接、引培天然饮用水在装、印刷等品牌推广领域大型配套企业，利用新型包装技术优化包装流程，打造本地高端品牌</w:t>
      </w:r>
      <w:r>
        <w:rPr>
          <w:rFonts w:hint="eastAsia" w:cs="仿宋_GB2312"/>
          <w:lang w:val="en-US" w:eastAsia="zh-CN"/>
        </w:rPr>
        <w:t>。</w:t>
      </w:r>
      <w:r>
        <w:rPr>
          <w:rFonts w:hint="eastAsia" w:ascii="仿宋_GB2312" w:hAnsi="仿宋_GB2312" w:eastAsia="仿宋_GB2312" w:cs="仿宋_GB2312"/>
          <w:lang w:val="en-US"/>
        </w:rPr>
        <w:t>拓展天然饮用水产销渠道，借助成渝地区双城经济圈产业发展优势，探索区外加工贸易模式，拓宽本地企业生产经营市场。完善昌都天然饮用水产业电子商务、公共服务、品牌推广等现代产业服务配套体系，持续推进本地天然饮用水进机关、学校、企业、商超、酒店及旅游景点，拓宽天然饮用水产品销售渠道。</w:t>
      </w:r>
      <w:r>
        <w:rPr>
          <w:rFonts w:hint="eastAsia" w:ascii="仿宋_GB2312" w:hAnsi="仿宋_GB2312" w:eastAsia="仿宋_GB2312" w:cs="仿宋_GB2312"/>
          <w:b/>
          <w:bCs/>
          <w:lang w:val="en-US"/>
        </w:rPr>
        <w:t>加速高原特色酒业发展。</w:t>
      </w:r>
      <w:r>
        <w:rPr>
          <w:rFonts w:hint="eastAsia" w:ascii="仿宋_GB2312" w:hAnsi="仿宋_GB2312" w:eastAsia="仿宋_GB2312" w:cs="仿宋_GB2312"/>
          <w:lang w:val="en-US"/>
        </w:rPr>
        <w:t>依托达美拥、雪花啤酒等本土企业和酿酒葡萄基地，积极发展高原特色酒业，重点发展左贡县野生红（白）葡萄酒、芒康藏东珍宝“达美拥”干红葡萄酒系列产品以及啤酒生产，大力发展特色化、高端化等具有地理标志的高原酒业，强化绿色饮品开发力度，大力发展特色化、高端化等具有地理标志的饮品加工业。</w:t>
      </w:r>
      <w:r>
        <w:rPr>
          <w:rFonts w:hint="eastAsia" w:ascii="仿宋_GB2312" w:hAnsi="仿宋_GB2312" w:eastAsia="仿宋_GB2312" w:cs="仿宋_GB2312"/>
          <w:b/>
          <w:bCs/>
          <w:lang w:val="en-US"/>
        </w:rPr>
        <w:t>持续推动农牧产品产销体系建设。</w:t>
      </w:r>
      <w:r>
        <w:rPr>
          <w:rFonts w:hint="eastAsia" w:ascii="仿宋_GB2312" w:hAnsi="仿宋_GB2312" w:eastAsia="仿宋_GB2312" w:cs="仿宋_GB2312"/>
          <w:lang w:val="en-US"/>
        </w:rPr>
        <w:t>依托昌都各区县的农畜产品资源条件，围绕牦牛、阿旺绵羊、昌都本地的特色农畜产品，因地制宜，加快与特色农牧业发展相匹配的农畜产品精深加工、市场拓展、质量标准、科技支撑、良种繁育等体系建设。加速引进现代化农畜产品生产线，提升农畜产品产地商品化处理能力，鼓励构建生鲜、速食、调料等多元化农畜产品体系。加速培育本地农畜产品品牌，引导本地企业探索、构建行业产品标准体系，引导企业合力推广昌都农畜产品标准体系，以标准体系为标的，打造昌都农畜产品标准品牌。</w:t>
      </w:r>
    </w:p>
    <w:p w14:paraId="751BF80A">
      <w:pPr>
        <w:pStyle w:val="6"/>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
        </w:rPr>
        <w:t>中藏药</w:t>
      </w:r>
      <w:r>
        <w:rPr>
          <w:rFonts w:hint="eastAsia" w:ascii="仿宋_GB2312" w:hAnsi="仿宋_GB2312" w:eastAsia="仿宋_GB2312" w:cs="仿宋_GB2312"/>
        </w:rPr>
        <w:t>产业</w:t>
      </w:r>
    </w:p>
    <w:p w14:paraId="4F58259D">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构建藏药材种植和保护开发体系，加速推动</w:t>
      </w:r>
      <w:r>
        <w:rPr>
          <w:rFonts w:hint="eastAsia" w:ascii="仿宋_GB2312" w:hAnsi="仿宋_GB2312" w:eastAsia="仿宋_GB2312" w:cs="仿宋_GB2312"/>
          <w:lang w:val="en"/>
        </w:rPr>
        <w:t>中藏药产业</w:t>
      </w:r>
      <w:r>
        <w:rPr>
          <w:rFonts w:hint="eastAsia" w:ascii="仿宋_GB2312" w:hAnsi="仿宋_GB2312" w:eastAsia="仿宋_GB2312" w:cs="仿宋_GB2312"/>
          <w:lang w:val="en-US"/>
        </w:rPr>
        <w:t>发展，打</w:t>
      </w:r>
      <w:r>
        <w:rPr>
          <w:rFonts w:hint="default" w:ascii="Times New Roman" w:hAnsi="Times New Roman" w:eastAsia="仿宋_GB2312" w:cs="Times New Roman"/>
          <w:lang w:val="en-US"/>
        </w:rPr>
        <w:t>造卡若、类乌齐、洛隆、察雅、贡觉等一批中（藏）药材种植基地，扩大</w:t>
      </w:r>
      <w:r>
        <w:rPr>
          <w:rFonts w:hint="default" w:ascii="Times New Roman" w:hAnsi="Times New Roman" w:eastAsia="仿宋_GB2312" w:cs="Times New Roman"/>
          <w:lang w:val="en"/>
        </w:rPr>
        <w:t>中藏药产业</w:t>
      </w:r>
      <w:r>
        <w:rPr>
          <w:rFonts w:hint="default" w:ascii="Times New Roman" w:hAnsi="Times New Roman" w:eastAsia="仿宋_GB2312" w:cs="Times New Roman"/>
          <w:lang w:val="en-US"/>
        </w:rPr>
        <w:t>规模。到2025年，中藏药形成1亿的产值规模。</w:t>
      </w:r>
    </w:p>
    <w:p w14:paraId="67A4D211">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b/>
          <w:bCs/>
          <w:lang w:val="en-US"/>
        </w:rPr>
        <w:t>加速</w:t>
      </w:r>
      <w:r>
        <w:rPr>
          <w:rFonts w:hint="eastAsia" w:ascii="仿宋_GB2312" w:hAnsi="仿宋_GB2312" w:eastAsia="仿宋_GB2312" w:cs="仿宋_GB2312"/>
          <w:b/>
          <w:bCs/>
          <w:lang w:val="en"/>
        </w:rPr>
        <w:t>中藏药产业</w:t>
      </w:r>
      <w:r>
        <w:rPr>
          <w:rFonts w:hint="eastAsia" w:ascii="仿宋_GB2312" w:hAnsi="仿宋_GB2312" w:eastAsia="仿宋_GB2312" w:cs="仿宋_GB2312"/>
          <w:b/>
          <w:bCs/>
          <w:lang w:val="en-US"/>
        </w:rPr>
        <w:t>特色发展。</w:t>
      </w:r>
      <w:r>
        <w:rPr>
          <w:rFonts w:hint="eastAsia" w:ascii="仿宋_GB2312" w:hAnsi="仿宋_GB2312" w:eastAsia="仿宋_GB2312" w:cs="仿宋_GB2312"/>
          <w:color w:val="auto"/>
          <w:lang w:val="en-US"/>
        </w:rPr>
        <w:t>充分利用</w:t>
      </w:r>
      <w:r>
        <w:rPr>
          <w:rFonts w:hint="eastAsia" w:ascii="仿宋_GB2312" w:hAnsi="仿宋_GB2312" w:eastAsia="仿宋_GB2312" w:cs="仿宋_GB2312"/>
          <w:color w:val="auto"/>
          <w:lang w:val="en"/>
        </w:rPr>
        <w:t>藏医</w:t>
      </w:r>
      <w:r>
        <w:rPr>
          <w:rFonts w:hint="eastAsia" w:ascii="仿宋_GB2312" w:hAnsi="仿宋_GB2312" w:eastAsia="仿宋_GB2312" w:cs="仿宋_GB2312"/>
          <w:color w:val="auto"/>
          <w:lang w:val="en-US"/>
        </w:rPr>
        <w:t>药浴</w:t>
      </w:r>
      <w:r>
        <w:rPr>
          <w:rFonts w:hint="eastAsia" w:ascii="仿宋_GB2312" w:hAnsi="仿宋_GB2312" w:eastAsia="仿宋_GB2312" w:cs="仿宋_GB2312"/>
          <w:color w:val="auto"/>
          <w:lang w:val="en"/>
        </w:rPr>
        <w:t>法</w:t>
      </w:r>
      <w:r>
        <w:rPr>
          <w:rFonts w:hint="eastAsia" w:ascii="仿宋_GB2312" w:hAnsi="仿宋_GB2312" w:eastAsia="仿宋_GB2312" w:cs="仿宋_GB2312"/>
          <w:color w:val="auto"/>
          <w:lang w:val="en-US"/>
        </w:rPr>
        <w:t>列入人类非物质文化遗产代表</w:t>
      </w:r>
      <w:r>
        <w:rPr>
          <w:rFonts w:hint="eastAsia" w:ascii="仿宋_GB2312" w:hAnsi="仿宋_GB2312" w:eastAsia="仿宋_GB2312" w:cs="仿宋_GB2312"/>
          <w:color w:val="auto"/>
          <w:lang w:val="en"/>
        </w:rPr>
        <w:t>作</w:t>
      </w:r>
      <w:r>
        <w:rPr>
          <w:rFonts w:hint="eastAsia" w:ascii="仿宋_GB2312" w:hAnsi="仿宋_GB2312" w:eastAsia="仿宋_GB2312" w:cs="仿宋_GB2312"/>
          <w:color w:val="auto"/>
          <w:lang w:val="en-US"/>
        </w:rPr>
        <w:t>名录机遇，大力推动医疗大健康产业发展，全力推动藏医药（大健康）产业园项目建</w:t>
      </w:r>
      <w:r>
        <w:rPr>
          <w:rFonts w:hint="eastAsia" w:ascii="仿宋_GB2312" w:hAnsi="仿宋_GB2312" w:eastAsia="仿宋_GB2312" w:cs="仿宋_GB2312"/>
          <w:lang w:val="en-US"/>
        </w:rPr>
        <w:t>设，打造藏药饮片、药品、制剂生产车间，引进配套生产设备，加速藏药制造业规模化发展。培育重点骨干藏药企业和特色优势藏药企业，做大重点骨干藏药企业，加强对藏医药的处方、炮制、制药过程的研究，做强特色优势藏药企业</w:t>
      </w:r>
      <w:r>
        <w:rPr>
          <w:rFonts w:hint="eastAsia" w:cs="仿宋_GB2312"/>
          <w:lang w:val="en-US" w:eastAsia="zh-CN"/>
        </w:rPr>
        <w:t>。</w:t>
      </w:r>
      <w:r>
        <w:rPr>
          <w:rFonts w:hint="eastAsia" w:ascii="仿宋_GB2312" w:hAnsi="仿宋_GB2312" w:eastAsia="仿宋_GB2312" w:cs="仿宋_GB2312"/>
          <w:lang w:val="en-US"/>
        </w:rPr>
        <w:t>大力推动中藏药材种植产业发展，以种植培育带动藏药生产加工，由粗到细，强化区内外产业合作，共同打造知名藏药品牌。</w:t>
      </w:r>
      <w:r>
        <w:rPr>
          <w:rFonts w:hint="eastAsia" w:ascii="仿宋_GB2312" w:hAnsi="仿宋_GB2312" w:eastAsia="仿宋_GB2312" w:cs="仿宋_GB2312"/>
          <w:b/>
          <w:bCs/>
          <w:lang w:val="en-US"/>
        </w:rPr>
        <w:t>开展中藏药材人工繁育技术研究。</w:t>
      </w:r>
      <w:r>
        <w:rPr>
          <w:rFonts w:hint="eastAsia" w:ascii="仿宋_GB2312" w:hAnsi="仿宋_GB2312" w:eastAsia="仿宋_GB2312" w:cs="仿宋_GB2312"/>
          <w:lang w:val="en-US"/>
        </w:rPr>
        <w:t>建立和完善藏药材种植、栽培、采收、加工等环节的技术规范要求和控制标准体系。加大对中藏药研究、科技创新的投入力度，建立相应的规范标准和科学易控的物理化学鉴别指标，加强与支援昌都省市</w:t>
      </w:r>
      <w:r>
        <w:rPr>
          <w:rFonts w:hint="eastAsia" w:cs="仿宋_GB2312"/>
          <w:lang w:val="en-US" w:eastAsia="zh-CN"/>
        </w:rPr>
        <w:t>的</w:t>
      </w:r>
      <w:r>
        <w:rPr>
          <w:rFonts w:hint="eastAsia" w:ascii="仿宋_GB2312" w:hAnsi="仿宋_GB2312" w:eastAsia="仿宋_GB2312" w:cs="仿宋_GB2312"/>
          <w:lang w:val="en-US"/>
        </w:rPr>
        <w:t>科研机构产业合作，科学布局</w:t>
      </w:r>
      <w:r>
        <w:rPr>
          <w:rFonts w:hint="eastAsia" w:ascii="仿宋_GB2312" w:hAnsi="仿宋_GB2312" w:eastAsia="仿宋_GB2312" w:cs="仿宋_GB2312"/>
          <w:lang w:val="en"/>
        </w:rPr>
        <w:t>中藏药</w:t>
      </w:r>
      <w:r>
        <w:rPr>
          <w:rFonts w:hint="eastAsia" w:ascii="仿宋_GB2312" w:hAnsi="仿宋_GB2312" w:eastAsia="仿宋_GB2312" w:cs="仿宋_GB2312"/>
          <w:lang w:val="en-US"/>
        </w:rPr>
        <w:t>大健康产业。促进</w:t>
      </w:r>
      <w:r>
        <w:rPr>
          <w:rFonts w:hint="eastAsia" w:ascii="仿宋_GB2312" w:hAnsi="仿宋_GB2312" w:eastAsia="仿宋_GB2312" w:cs="仿宋_GB2312"/>
          <w:lang w:val="en"/>
        </w:rPr>
        <w:t>中藏药</w:t>
      </w:r>
      <w:r>
        <w:rPr>
          <w:rFonts w:hint="eastAsia" w:ascii="仿宋_GB2312" w:hAnsi="仿宋_GB2312" w:eastAsia="仿宋_GB2312" w:cs="仿宋_GB2312"/>
          <w:lang w:val="en-US"/>
        </w:rPr>
        <w:t>材采集规范化，加强科学采集管理，保护地区植被环境。加大</w:t>
      </w:r>
      <w:r>
        <w:rPr>
          <w:rFonts w:hint="eastAsia" w:ascii="仿宋_GB2312" w:hAnsi="仿宋_GB2312" w:eastAsia="仿宋_GB2312" w:cs="仿宋_GB2312"/>
          <w:lang w:val="en"/>
        </w:rPr>
        <w:t>中藏药</w:t>
      </w:r>
      <w:r>
        <w:rPr>
          <w:rFonts w:hint="eastAsia" w:ascii="仿宋_GB2312" w:hAnsi="仿宋_GB2312" w:eastAsia="仿宋_GB2312" w:cs="仿宋_GB2312"/>
          <w:lang w:val="en-US"/>
        </w:rPr>
        <w:t>资源保护管理和抚育更新，加快药材生态环境和品种基因研究，建立栽培基地和资源保护基地。</w:t>
      </w:r>
    </w:p>
    <w:p w14:paraId="1023A9F5">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lang w:val="en-US"/>
        </w:rPr>
      </w:pPr>
      <w:bookmarkStart w:id="17" w:name="_Toc56625285"/>
      <w:bookmarkStart w:id="18" w:name="_Toc1440037223"/>
      <w:r>
        <w:rPr>
          <w:rFonts w:hint="eastAsia" w:ascii="楷体_GB2312" w:hAnsi="楷体_GB2312" w:eastAsia="楷体_GB2312" w:cs="楷体_GB2312"/>
          <w:b/>
          <w:bCs/>
          <w:lang w:val="en-US"/>
        </w:rPr>
        <w:t>（三）加快信息化基础设施</w:t>
      </w:r>
      <w:bookmarkEnd w:id="17"/>
      <w:r>
        <w:rPr>
          <w:rFonts w:hint="eastAsia" w:ascii="楷体_GB2312" w:hAnsi="楷体_GB2312" w:eastAsia="楷体_GB2312" w:cs="楷体_GB2312"/>
          <w:b/>
          <w:bCs/>
          <w:lang w:val="en-US"/>
        </w:rPr>
        <w:t>建设</w:t>
      </w:r>
      <w:bookmarkEnd w:id="18"/>
    </w:p>
    <w:p w14:paraId="511AA336">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FF0000"/>
          <w:lang w:val="en-US"/>
        </w:rPr>
      </w:pPr>
      <w:r>
        <w:rPr>
          <w:rFonts w:hint="eastAsia" w:ascii="仿宋_GB2312" w:hAnsi="仿宋_GB2312" w:eastAsia="仿宋_GB2312" w:cs="仿宋_GB2312"/>
          <w:lang w:val="en-US"/>
        </w:rPr>
        <w:t>以推动通信基础设施建设为导向，围绕消除通信盲区，加强农牧区网络基础设施建设，全面提升农牧区通信覆盖水平，实现农牧区无线网络、宽带网络</w:t>
      </w:r>
      <w:r>
        <w:rPr>
          <w:rFonts w:hint="default" w:ascii="Times New Roman" w:hAnsi="Times New Roman" w:eastAsia="仿宋_GB2312" w:cs="Times New Roman"/>
          <w:lang w:val="en-US"/>
        </w:rPr>
        <w:t>广覆盖。到2025年，形成由6000个以上通信基站（其中4G通信基站5500个以上）为骨干的基础通信网络，行政村光纤覆盖率达到98%。</w:t>
      </w:r>
    </w:p>
    <w:p w14:paraId="23EA19CD">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lang w:val="en-US"/>
        </w:rPr>
      </w:pPr>
      <w:r>
        <w:rPr>
          <w:rFonts w:hint="eastAsia" w:ascii="仿宋_GB2312" w:hAnsi="仿宋_GB2312" w:eastAsia="仿宋_GB2312" w:cs="仿宋_GB2312"/>
          <w:lang w:val="en-US"/>
        </w:rPr>
        <w:t>加快</w:t>
      </w:r>
      <w:r>
        <w:rPr>
          <w:rFonts w:hint="eastAsia" w:ascii="仿宋_GB2312" w:hAnsi="仿宋_GB2312" w:eastAsia="仿宋_GB2312" w:cs="仿宋_GB2312"/>
          <w:lang w:val="en-US" w:eastAsia="zh-CN"/>
        </w:rPr>
        <w:t>4G</w:t>
      </w:r>
      <w:r>
        <w:rPr>
          <w:rFonts w:hint="eastAsia" w:ascii="仿宋_GB2312" w:hAnsi="仿宋_GB2312" w:eastAsia="仿宋_GB2312" w:cs="仿宋_GB2312"/>
          <w:lang w:val="en-US"/>
        </w:rPr>
        <w:t>网络部署</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rPr>
        <w:t>对城镇、工业园区等人流集中区域，境内国道、省道等重要交通干线以及邦达机场等重要交通枢纽加大4G网络规划和站点建设工作，实</w:t>
      </w:r>
      <w:r>
        <w:rPr>
          <w:rFonts w:hint="default" w:ascii="Times New Roman" w:hAnsi="Times New Roman" w:eastAsia="仿宋_GB2312" w:cs="Times New Roman"/>
          <w:lang w:val="en-US"/>
        </w:rPr>
        <w:t>现4G网络全面覆盖。严格执行国家相关标准，加速“千兆城市”、“百兆乡村”项目建设，提速新建住宅光纤入户和老旧小区光纤入户改造，推进光纤到户。大幅提升各级开发区、园区、产业集聚区的光纤宽带接入能力，重点打造光网园区。加速昌都市区5G网络建设，推动市内灯杆、电线杆信息整合，联合相关部门制定统一5G基站建设地点、外形等相关要求规范，为5G基站建设扫清障碍。加大5G基站效用宣传力度，降低居民对5G辐射恐惧心理，引导住宅小区物业、住户与运营商建立良性沟通机制，推动5G基站进小区。力争</w:t>
      </w:r>
      <w:r>
        <w:rPr>
          <w:rFonts w:hint="eastAsia" w:ascii="Times New Roman" w:hAnsi="Times New Roman" w:eastAsia="仿宋_GB2312" w:cs="Times New Roman"/>
          <w:lang w:val="en-US" w:eastAsia="zh-CN"/>
        </w:rPr>
        <w:t>“十四五”初期</w:t>
      </w:r>
      <w:r>
        <w:rPr>
          <w:rFonts w:hint="default" w:ascii="Times New Roman" w:hAnsi="Times New Roman" w:eastAsia="仿宋_GB2312" w:cs="Times New Roman"/>
          <w:lang w:val="en-US"/>
        </w:rPr>
        <w:t>，持续完善</w:t>
      </w:r>
      <w:r>
        <w:rPr>
          <w:rFonts w:hint="eastAsia" w:ascii="Times New Roman" w:hAnsi="Times New Roman" w:eastAsia="仿宋_GB2312" w:cs="Times New Roman"/>
          <w:lang w:val="en-US" w:eastAsia="zh-CN"/>
        </w:rPr>
        <w:t>市、县（区）</w:t>
      </w:r>
      <w:r>
        <w:rPr>
          <w:rFonts w:hint="default" w:ascii="Times New Roman" w:hAnsi="Times New Roman" w:eastAsia="仿宋_GB2312" w:cs="Times New Roman"/>
          <w:lang w:val="en-US"/>
        </w:rPr>
        <w:t>级重点</w:t>
      </w:r>
      <w:r>
        <w:rPr>
          <w:rFonts w:hint="eastAsia" w:ascii="Times New Roman" w:hAnsi="Times New Roman" w:eastAsia="仿宋_GB2312" w:cs="Times New Roman"/>
          <w:lang w:val="en-US" w:eastAsia="zh-CN"/>
        </w:rPr>
        <w:t>区域</w:t>
      </w:r>
      <w:r>
        <w:rPr>
          <w:rFonts w:hint="default" w:ascii="Times New Roman" w:hAnsi="Times New Roman" w:eastAsia="仿宋_GB2312" w:cs="Times New Roman"/>
          <w:lang w:val="en-US"/>
        </w:rPr>
        <w:t>5G网络覆盖</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rPr>
        <w:t>推动垂直行业典型应用</w:t>
      </w:r>
      <w:r>
        <w:rPr>
          <w:rFonts w:hint="eastAsia" w:ascii="Times New Roman" w:hAnsi="Times New Roman" w:eastAsia="仿宋_GB2312" w:cs="Times New Roman"/>
          <w:lang w:val="en-US" w:eastAsia="zh-CN"/>
        </w:rPr>
        <w:t>；规划实施中期</w:t>
      </w:r>
      <w:r>
        <w:rPr>
          <w:rFonts w:hint="default" w:ascii="Times New Roman" w:hAnsi="Times New Roman" w:eastAsia="仿宋_GB2312" w:cs="Times New Roman"/>
          <w:lang w:val="en-US"/>
        </w:rPr>
        <w:t>完成市、县（区）实现5G网络连片覆盖，持续拓展5G应用场景和应用领域。</w:t>
      </w:r>
    </w:p>
    <w:p w14:paraId="526BB5F4">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lang w:val="en-US"/>
        </w:rPr>
      </w:pPr>
      <w:r>
        <w:rPr>
          <w:rFonts w:hint="eastAsia" w:ascii="Times New Roman" w:hAnsi="Times New Roman" w:eastAsia="仿宋_GB2312" w:cs="Times New Roman"/>
          <w:lang w:val="en-US"/>
        </w:rPr>
        <w:t>加快工业互联网平台建设，推进</w:t>
      </w:r>
      <w:r>
        <w:rPr>
          <w:rFonts w:hint="default" w:ascii="Times New Roman" w:hAnsi="Times New Roman" w:eastAsia="仿宋_GB2312" w:cs="Times New Roman"/>
          <w:lang w:val="en-US"/>
        </w:rPr>
        <w:t>全市</w:t>
      </w:r>
      <w:r>
        <w:rPr>
          <w:rFonts w:hint="eastAsia" w:ascii="Times New Roman" w:hAnsi="Times New Roman" w:eastAsia="仿宋_GB2312" w:cs="Times New Roman"/>
          <w:lang w:val="en-US" w:eastAsia="zh-CN"/>
        </w:rPr>
        <w:t>重点</w:t>
      </w:r>
      <w:r>
        <w:rPr>
          <w:rFonts w:hint="default" w:ascii="Times New Roman" w:hAnsi="Times New Roman" w:eastAsia="仿宋_GB2312" w:cs="Times New Roman"/>
          <w:lang w:val="en-US"/>
        </w:rPr>
        <w:t>工业企业</w:t>
      </w:r>
      <w:r>
        <w:rPr>
          <w:rFonts w:hint="eastAsia" w:ascii="Times New Roman" w:hAnsi="Times New Roman" w:eastAsia="仿宋_GB2312" w:cs="Times New Roman"/>
          <w:lang w:val="en-US"/>
        </w:rPr>
        <w:t>逐步接入</w:t>
      </w:r>
      <w:r>
        <w:rPr>
          <w:rFonts w:hint="default" w:ascii="Times New Roman" w:hAnsi="Times New Roman" w:eastAsia="仿宋_GB2312" w:cs="Times New Roman"/>
          <w:lang w:val="en-US"/>
        </w:rPr>
        <w:t>工业互联网平台。鼓励玉龙铜矿等大型工矿企业打造企业级、行业级工业互联网平台，构成昌都市“1+N”的以市级工业互联网平台和N个行业工业互联网平台构成的多层次、多元化工业互联网平台体系。</w:t>
      </w:r>
      <w:r>
        <w:rPr>
          <w:rFonts w:hint="eastAsia" w:ascii="Times New Roman" w:hAnsi="Times New Roman" w:eastAsia="仿宋_GB2312" w:cs="Times New Roman"/>
          <w:lang w:val="en-US"/>
        </w:rPr>
        <w:t>积极对接自治区经济和信息化厅，争取全区工业互联网平台在昌先行先试</w:t>
      </w:r>
      <w:r>
        <w:rPr>
          <w:rFonts w:hint="eastAsia" w:ascii="Times New Roman" w:hAnsi="Times New Roman" w:cs="Times New Roman"/>
          <w:lang w:val="en-US" w:eastAsia="zh-CN"/>
        </w:rPr>
        <w:t>；</w:t>
      </w:r>
      <w:r>
        <w:rPr>
          <w:rFonts w:hint="default" w:ascii="Times New Roman" w:hAnsi="Times New Roman" w:eastAsia="仿宋_GB2312" w:cs="Times New Roman"/>
          <w:lang w:val="en-US"/>
        </w:rPr>
        <w:t>鼓励玉龙铜矿等大型工矿企业打造企业级、行业级工业互联网平台</w:t>
      </w:r>
      <w:r>
        <w:rPr>
          <w:rFonts w:hint="eastAsia" w:ascii="Times New Roman" w:hAnsi="Times New Roman" w:eastAsia="仿宋_GB2312" w:cs="Times New Roman"/>
          <w:lang w:val="en-US"/>
        </w:rPr>
        <w:t>，鼓励雪花啤酒、海螺水泥等企业依托集团公司建设工业互联网平台</w:t>
      </w:r>
      <w:r>
        <w:rPr>
          <w:rFonts w:hint="eastAsia" w:ascii="Times New Roman" w:hAnsi="Times New Roman" w:eastAsia="仿宋_GB2312" w:cs="Times New Roman"/>
          <w:lang w:val="en-US" w:eastAsia="zh-CN"/>
        </w:rPr>
        <w:t>。</w:t>
      </w:r>
      <w:bookmarkStart w:id="19" w:name="_Toc1019551680"/>
    </w:p>
    <w:p w14:paraId="291DF5F1">
      <w:pPr>
        <w:keepNext w:val="0"/>
        <w:keepLines w:val="0"/>
        <w:pageBreakBefore w:val="0"/>
        <w:widowControl w:val="0"/>
        <w:kinsoku/>
        <w:wordWrap/>
        <w:topLinePunct w:val="0"/>
        <w:autoSpaceDE/>
        <w:autoSpaceDN/>
        <w:bidi w:val="0"/>
        <w:adjustRightInd/>
        <w:snapToGrid/>
        <w:spacing w:line="576" w:lineRule="exact"/>
        <w:ind w:left="0" w:leftChars="0" w:firstLine="0" w:firstLineChars="0"/>
        <w:jc w:val="center"/>
        <w:textAlignment w:val="auto"/>
        <w:outlineLvl w:val="0"/>
        <w:rPr>
          <w:rFonts w:hint="eastAsia" w:ascii="黑体" w:hAnsi="黑体" w:eastAsia="黑体" w:cs="黑体"/>
          <w:b w:val="0"/>
          <w:bCs w:val="0"/>
          <w:lang w:val="en-US"/>
        </w:rPr>
      </w:pPr>
      <w:r>
        <w:rPr>
          <w:rFonts w:hint="eastAsia" w:ascii="黑体" w:hAnsi="黑体" w:eastAsia="黑体" w:cs="黑体"/>
          <w:b w:val="0"/>
          <w:bCs w:val="0"/>
          <w:lang w:val="en-US"/>
        </w:rPr>
        <w:t>四、重点工程</w:t>
      </w:r>
      <w:bookmarkEnd w:id="19"/>
    </w:p>
    <w:p w14:paraId="4B26FBBA">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20" w:name="_Toc1155477920"/>
      <w:r>
        <w:rPr>
          <w:rFonts w:hint="eastAsia" w:ascii="楷体_GB2312" w:hAnsi="楷体_GB2312" w:eastAsia="楷体_GB2312" w:cs="楷体_GB2312"/>
          <w:b/>
          <w:bCs/>
        </w:rPr>
        <w:t>（一）产业布局优化工程</w:t>
      </w:r>
      <w:bookmarkEnd w:id="20"/>
    </w:p>
    <w:p w14:paraId="548772F1">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按照集约发展、框定总量、限定容量、盘活存量、做优增量、提高质量的原则，以中心城区为核心，以副中心城市为重点，以特色小城镇组团为补充，实施“大县城”战略，构建“一核两副多点”城乡融合发展新格局，加速产业高质量发展。</w:t>
      </w:r>
    </w:p>
    <w:p w14:paraId="343AE61F">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“一核”即做大做强昌都中心城区。</w:t>
      </w:r>
      <w:r>
        <w:rPr>
          <w:rFonts w:hint="eastAsia" w:ascii="仿宋_GB2312" w:hAnsi="仿宋_GB2312" w:eastAsia="仿宋_GB2312" w:cs="仿宋_GB2312"/>
        </w:rPr>
        <w:t>昌都中心城区作为昌都建设区域中心城市的核心载体，藏东地区行政商务中心、高端服务集聚中心、高品质生活引领中心、现代产业集聚高地。加快完善总部经济、楼宇经济、商贸会展、文化创意、科技研发、新型金融、健康医疗等服务功能，增强要素聚集和辐射能力。推动中心城区向外拓展延伸，重点建设南部生格</w:t>
      </w:r>
      <w:r>
        <w:rPr>
          <w:rFonts w:hint="eastAsia" w:cs="仿宋_GB2312"/>
          <w:lang w:eastAsia="zh-CN"/>
        </w:rPr>
        <w:t>—</w:t>
      </w:r>
      <w:r>
        <w:rPr>
          <w:rFonts w:hint="eastAsia" w:ascii="仿宋_GB2312" w:hAnsi="仿宋_GB2312" w:eastAsia="仿宋_GB2312" w:cs="仿宋_GB2312"/>
        </w:rPr>
        <w:t>孜通新城、高新区产业城、俄洛—加林科教城、如意汽贸城、邛卡—日通医疗健康城等功能组团，形成卡若区、察雅县、类乌齐县区域协同、产城一体、产业集聚、联动共赢的市域核心发展联动圈层</w:t>
      </w:r>
    </w:p>
    <w:p w14:paraId="2411065E">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“两副”即培育壮大芒康、丁青两大副中心城市。</w:t>
      </w:r>
      <w:r>
        <w:rPr>
          <w:rFonts w:hint="eastAsia" w:ascii="仿宋_GB2312" w:hAnsi="仿宋_GB2312" w:eastAsia="仿宋_GB2312" w:cs="仿宋_GB2312"/>
        </w:rPr>
        <w:t>着眼芒康地处昌都东南门户，连接川、滇、藏的重要交通枢纽，面向东南亚的前沿阵地的地理优势，重点发展旅游、商贸等产业，建设成昌都向东南开放的先行区，高原生态产业创新的示范区、文旅康养产业的引领区、面向川滇交流合作的前沿核心区</w:t>
      </w:r>
      <w:r>
        <w:rPr>
          <w:rFonts w:hint="eastAsia" w:cs="仿宋_GB2312"/>
          <w:lang w:eastAsia="zh-CN"/>
        </w:rPr>
        <w:t>。</w:t>
      </w:r>
      <w:r>
        <w:rPr>
          <w:rFonts w:hint="eastAsia" w:ascii="仿宋_GB2312" w:hAnsi="仿宋_GB2312" w:eastAsia="仿宋_GB2312" w:cs="仿宋_GB2312"/>
        </w:rPr>
        <w:t>着眼丁青地处昌都西部地理优势，充分发挥“虫草之乡、热巴天堂”品牌优势，大力发展生态文化旅游、商贸服务业，打造藏东生态文明示范区、高原生态文化旅游中心、昌都西北部物贸流通中心。</w:t>
      </w:r>
    </w:p>
    <w:p w14:paraId="2F2C74E8">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“多点”即加快培育特色小城镇。</w:t>
      </w:r>
      <w:r>
        <w:rPr>
          <w:rFonts w:hint="eastAsia" w:ascii="仿宋_GB2312" w:hAnsi="仿宋_GB2312" w:eastAsia="仿宋_GB2312" w:cs="仿宋_GB2312"/>
        </w:rPr>
        <w:t>以特色小镇理念打造江达、贡觉、类乌齐、察雅、八宿、左贡、洛隆、边坝等县城，重点突出业态、景观、功能特色，打造一批道口强镇、商贸强镇、特色产业强镇、旅游重镇、精品旅游景区，主要承担特色工业、商贸、旅游等服务功能，覆盖寺庙打造乡村振兴品牌，全面推进基层村居、寺管会基础设施建设。充分发挥江达、贡觉地理优势和产业基础，以川藏铁路、贡觉相皮支线机场建设为契机，合作共建空铁联动示范区，重点发展民族手工业、绿色食饮加工业、矿产加工等产业，打造绿色工业生产基地。类乌齐、察雅毗邻昌都中心城区，着力强化承接和传递昌都中心城区辐射带动的战略支撑功能，重点发展中（藏）药材种植基地、民族手工业基地，建设成为昌都中心城区的“后花园”、中心城区辐射其他县城的中继站。八宿、左贡充分发挥交通区位优势，加快发展要素集聚，提升区域服务能力，重点发展商贸、物流、休闲观光旅游业，培育发展临铁经济、临空经济等新业态，着力打造昌都南部重要的综合交通枢纽和商贸物流中心。洛隆、边坝培育壮大特色生态旅游、特色农牧产品加工等优势产业，不断提升物资中转流通等专业化服务功能，建设成为连接藏中经济圈通道上的重要节点。</w:t>
      </w:r>
    </w:p>
    <w:p w14:paraId="2C81AB7B">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21" w:name="_Toc958794638"/>
      <w:r>
        <w:rPr>
          <w:rFonts w:hint="eastAsia" w:ascii="楷体_GB2312" w:hAnsi="楷体_GB2312" w:eastAsia="楷体_GB2312" w:cs="楷体_GB2312"/>
          <w:b/>
          <w:bCs/>
        </w:rPr>
        <w:t>（二）产业数字化转型工程</w:t>
      </w:r>
      <w:bookmarkEnd w:id="21"/>
    </w:p>
    <w:p w14:paraId="31672F2E">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以龙头企业设备自动化升级改造、推动两化融合贯标为契机，开展制造业数字化转型行动，推动制造业企业生产、管理、销售数字化转型，打造企业数字化发展标杆，充分发挥示范引领作用，推动全市工业企业设备自动化、流程标准化，销售过程个性化、精准化。</w:t>
      </w:r>
    </w:p>
    <w:p w14:paraId="1584BD18">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大力推动企业生产流程自动化升级改造，鼓励工业机床、工业机器人等设备在工厂车间内使用。围绕企业智能化生产发展远期目标，推动市内流程型制造企业开展流水线生产数据采集、信息渠道梳理、过程间生产标准及数据标准制定，形成统一化、流程化的标准作业体系。推动</w:t>
      </w:r>
      <w:r>
        <w:rPr>
          <w:rFonts w:hint="eastAsia" w:ascii="仿宋_GB2312" w:hAnsi="仿宋_GB2312" w:eastAsia="仿宋_GB2312" w:cs="仿宋_GB2312"/>
          <w:color w:val="auto"/>
        </w:rPr>
        <w:t>市内离散型制造业企业针对核心流程环节，开展设备二次改造</w:t>
      </w:r>
      <w:r>
        <w:rPr>
          <w:rFonts w:hint="eastAsia" w:ascii="仿宋_GB2312" w:hAnsi="仿宋_GB2312" w:eastAsia="仿宋_GB2312" w:cs="仿宋_GB2312"/>
        </w:rPr>
        <w:t>、新型设备替换等工作，实现核心生产环节自动化。逐步推进企业管理模式智能化升级。积极引导有条件的企业建立以信息化系统为基础的企业管理体系，打造企业数字化管理指挥中枢，实现全厂数据一张图。大力推进企业“互联网+”建设，着力推进传统产业销售智能化改造，重点推进高原绿色食（饮）品业、工艺品制造业等特色产业发展“个性化定制”“精准营销”等新生产、销售模式，积极推进企业销售模式转向“线上+线下”，产品生产面向个性化定制方向发展。</w:t>
      </w:r>
    </w:p>
    <w:p w14:paraId="3971E5D5">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22" w:name="_Toc577356266"/>
      <w:r>
        <w:rPr>
          <w:rFonts w:hint="eastAsia" w:ascii="楷体_GB2312" w:hAnsi="楷体_GB2312" w:eastAsia="楷体_GB2312" w:cs="楷体_GB2312"/>
          <w:b/>
          <w:bCs/>
        </w:rPr>
        <w:t>（三）企业主体培育工程</w:t>
      </w:r>
      <w:bookmarkEnd w:id="22"/>
    </w:p>
    <w:p w14:paraId="754DA8F1">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全面推进“抓大壮小扶微工程”，多措并举培育具有核心竞争力的大企业集团，着力优化中小微企业创新创业环境，促进企业协调发展。</w:t>
      </w:r>
    </w:p>
    <w:p w14:paraId="430EBD9C">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rPr>
        <w:t>壮大本地龙头企业。</w:t>
      </w:r>
      <w:r>
        <w:rPr>
          <w:rFonts w:hint="eastAsia" w:ascii="仿宋_GB2312" w:hAnsi="仿宋_GB2312" w:eastAsia="仿宋_GB2312" w:cs="仿宋_GB2312"/>
        </w:rPr>
        <w:t>依托昌都各区（县）的农畜产品资源条件，因地制宜，加快与特色农牧业发展相匹配的农畜产品精深加工、市场拓展、质量标准、科技支撑、良种繁育等体系建设，培育扶持一批农畜产品加工龙头企业。强化高原绿色食（饮）品开发力度，大力发展特色化、高端化等具有地理标志的食（饮）品加工业。以矿产资源综合利用业、绿色建材产业、藏药制造业等产业龙头企业带动配套产业发展，推进行业内与行业间的企业兼并重组，充分发挥龙头企业辐射、示范、信息扩散和销售网络的带动作用，形成集群发展的产业格局。大力培育玉龙铜业、翔晨镁业、高争建材、君亲农业科技、藏药厂等重点企业，形成一批具有较大影响力和较强竞争力的“旗舰”企业。探索一企一策、一事一策的服务模式，支持优势企业壮大主业，攻克高端瓶颈环节，形成核心竞争力。</w:t>
      </w:r>
    </w:p>
    <w:p w14:paraId="6687418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rPr>
        <w:t>壮大中小微企业发展。</w:t>
      </w:r>
      <w:r>
        <w:rPr>
          <w:rFonts w:hint="eastAsia" w:ascii="仿宋_GB2312" w:hAnsi="仿宋_GB2312" w:eastAsia="仿宋_GB2312" w:cs="仿宋_GB2312"/>
        </w:rPr>
        <w:t>依托昌都闽昌众创空间，以亿元企业为抓手，通过技术改造、资产重组、招商引资、盘活存量、扩大生产规模等方式，扶持一批中小企业做强、做大，不断夯实市内工业基础。围绕重点企业和重大建设项目，组织中小企业为大型企业生产提供协作配套，加快培育与矿产资源综合利用业、绿色建材、高原绿色食（饮）品加工、藏药制造业等关联度较强的中小企业产业集群。重点培育一批基础较好、潜力较大、行业带动性较强的中小企业，推动其开展专业化生产、精益化管理、自主化创新、集约化经营、品牌化运作。充实中小微企业发展服务中心专业技术人才队伍，加快</w:t>
      </w:r>
      <w:r>
        <w:rPr>
          <w:rFonts w:hint="eastAsia" w:ascii="仿宋_GB2312" w:hAnsi="仿宋_GB2312" w:eastAsia="仿宋_GB2312" w:cs="仿宋_GB2312"/>
          <w:lang w:eastAsia="zh-CN"/>
        </w:rPr>
        <w:t>推动我市中小企业服务体系融入</w:t>
      </w:r>
      <w:r>
        <w:rPr>
          <w:rFonts w:hint="eastAsia" w:ascii="仿宋_GB2312" w:hAnsi="仿宋_GB2312" w:eastAsia="仿宋_GB2312" w:cs="仿宋_GB2312"/>
        </w:rPr>
        <w:t>自治区中小企业公共服务平台网络。依托国家各类专项培训工程，加大中小企业经营者和小企业创业者的培训力度。</w:t>
      </w:r>
    </w:p>
    <w:p w14:paraId="42D2F0E3">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23" w:name="_Toc963882217"/>
      <w:r>
        <w:rPr>
          <w:rFonts w:hint="eastAsia" w:ascii="楷体_GB2312" w:hAnsi="楷体_GB2312" w:eastAsia="楷体_GB2312" w:cs="楷体_GB2312"/>
          <w:b/>
          <w:bCs/>
        </w:rPr>
        <w:t>（四）产业载体优化工程</w:t>
      </w:r>
      <w:bookmarkEnd w:id="23"/>
    </w:p>
    <w:p w14:paraId="41F03478">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加速工业园区建设。重点围绕经开区打造集中度较高、管理较为先进园区，为企业提供更优质服务。以企业实际需求为导向，以智慧昌都平台为依托，探索构建园区管理信息化系统。打造相对独立的园区大数据平台、园区运行监控平台和信息综合展示系统。围绕园区区域管理，积极与公安天眼系统合作，构建园区视频监控管理系统，实现园区重点区域视频监控公安联网和重点公</w:t>
      </w:r>
      <w:r>
        <w:rPr>
          <w:rFonts w:hint="default" w:ascii="Times New Roman" w:hAnsi="Times New Roman" w:eastAsia="仿宋_GB2312" w:cs="Times New Roman"/>
          <w:lang w:val="en-US"/>
        </w:rPr>
        <w:t>共设施24小时监控；积极与生态环境局合作，构建环保监测管理系统，对园区</w:t>
      </w:r>
      <w:r>
        <w:rPr>
          <w:rFonts w:hint="eastAsia" w:ascii="仿宋_GB2312" w:hAnsi="仿宋_GB2312" w:eastAsia="仿宋_GB2312" w:cs="仿宋_GB2312"/>
          <w:lang w:val="en-US"/>
        </w:rPr>
        <w:t>废水、废气、废弃物等排放进行实时跟踪，对超预警情况进行及时处理和上报。围绕园区服务，以企业实际需求和园区发展为导向，积极打造为企业提供证件办理、政府信息对接等服务的公共服务系统；积极打造为中小微企业提供短期信用贷款，</w:t>
      </w:r>
      <w:r>
        <w:rPr>
          <w:rFonts w:hint="eastAsia" w:ascii="仿宋_GB2312" w:hAnsi="仿宋_GB2312" w:eastAsia="仿宋_GB2312" w:cs="仿宋_GB2312"/>
          <w:lang w:val="en-US" w:eastAsia="zh-CN"/>
        </w:rPr>
        <w:t>积极推动政银企对接服务，</w:t>
      </w:r>
      <w:r>
        <w:rPr>
          <w:rFonts w:hint="eastAsia" w:ascii="仿宋_GB2312" w:hAnsi="仿宋_GB2312" w:eastAsia="仿宋_GB2312" w:cs="仿宋_GB2312"/>
          <w:lang w:val="en-US"/>
        </w:rPr>
        <w:t>为企业提供技术改</w:t>
      </w:r>
      <w:r>
        <w:rPr>
          <w:rFonts w:hint="eastAsia" w:ascii="仿宋_GB2312" w:hAnsi="仿宋_GB2312" w:eastAsia="仿宋_GB2312" w:cs="仿宋_GB2312"/>
          <w:lang w:val="en-US" w:eastAsia="zh-CN"/>
        </w:rPr>
        <w:t>造</w:t>
      </w:r>
      <w:r>
        <w:rPr>
          <w:rFonts w:hint="eastAsia" w:ascii="仿宋_GB2312" w:hAnsi="仿宋_GB2312" w:eastAsia="仿宋_GB2312" w:cs="仿宋_GB2312"/>
          <w:lang w:val="en-US"/>
        </w:rPr>
        <w:t>、技术创新贷款的融资服务系统。</w:t>
      </w:r>
    </w:p>
    <w:p w14:paraId="33703C1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围绕矿产品加工、建材、能源、藏药、绿色食（饮）品、天然饮用水和民族手工业为主的特色产业，强化昌都经开区在产业集聚发展中的先导、龙头示范作用，加快绿色产业园建设，进一步提升产业集聚度、产业链完整度，探索一区多园模式，形成特色鲜明、布局合理、区域性协作配套的园区体系。招引大项目、培育大企业，加强企业合作，提升专业化协作配套能力。加快产业集聚区基础设施建设，完善配套服务功能，吸引符合主导产业发展方向的区内外企业进驻园区。充分考虑当地生态环境承载能力和市场的需求，科学规范发展类乌齐县产业园区、八宿产业园区和芒康产业园区，带动周边地区产业发展，优先支持发展当地资源优势明显且带动就业能力强的农副产品精深加工和民族手工业，支持县域经济发展。采取政府扶持、多方投入、企业运作的方式，加强园区基础设施建设，为入驻企业提供完善的水电路讯等公共服务。</w:t>
      </w:r>
    </w:p>
    <w:p w14:paraId="1376F61C">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24" w:name="_Toc1940947065"/>
      <w:r>
        <w:rPr>
          <w:rFonts w:hint="eastAsia" w:ascii="楷体_GB2312" w:hAnsi="楷体_GB2312" w:eastAsia="楷体_GB2312" w:cs="楷体_GB2312"/>
          <w:b/>
          <w:bCs/>
        </w:rPr>
        <w:t>（五）智慧昌都建设工程</w:t>
      </w:r>
      <w:bookmarkEnd w:id="24"/>
    </w:p>
    <w:p w14:paraId="3845FBB0">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以新一代信息技术促进行业传统管理模式改革创新，进一步优化资源配置、提升管理能力、完善社会服务为目的，</w:t>
      </w:r>
      <w:r>
        <w:rPr>
          <w:rFonts w:hint="eastAsia" w:ascii="仿宋_GB2312" w:hAnsi="仿宋_GB2312" w:eastAsia="仿宋_GB2312" w:cs="仿宋_GB2312"/>
          <w:b/>
          <w:bCs/>
          <w:lang w:val="en-US"/>
        </w:rPr>
        <w:t>一是</w:t>
      </w:r>
      <w:r>
        <w:rPr>
          <w:rFonts w:hint="eastAsia" w:ascii="仿宋_GB2312" w:hAnsi="仿宋_GB2312" w:eastAsia="仿宋_GB2312" w:cs="仿宋_GB2312"/>
          <w:lang w:val="en-US"/>
        </w:rPr>
        <w:t>优化电子政务网络骨干网络结构，完善电子政务网络管理体系，提升电子政务网络覆盖水平和保通质量；</w:t>
      </w:r>
      <w:r>
        <w:rPr>
          <w:rFonts w:hint="eastAsia" w:ascii="仿宋_GB2312" w:hAnsi="仿宋_GB2312" w:eastAsia="仿宋_GB2312" w:cs="仿宋_GB2312"/>
          <w:b/>
          <w:bCs/>
          <w:lang w:val="en-US"/>
        </w:rPr>
        <w:t>二是</w:t>
      </w:r>
      <w:r>
        <w:rPr>
          <w:rFonts w:hint="eastAsia" w:ascii="仿宋_GB2312" w:hAnsi="仿宋_GB2312" w:eastAsia="仿宋_GB2312" w:cs="仿宋_GB2312"/>
          <w:lang w:val="en-US"/>
        </w:rPr>
        <w:t>建设新型智慧城市基础设施，建成昌都市云计算大数据中心和城市运营指挥中心，打造数据汇聚共享中心节点，实现政务数据汇聚共享；</w:t>
      </w:r>
      <w:r>
        <w:rPr>
          <w:rFonts w:hint="eastAsia" w:ascii="仿宋_GB2312" w:hAnsi="仿宋_GB2312" w:eastAsia="仿宋_GB2312" w:cs="仿宋_GB2312"/>
          <w:b/>
          <w:bCs/>
          <w:lang w:val="en-US"/>
        </w:rPr>
        <w:t>三是</w:t>
      </w:r>
      <w:r>
        <w:rPr>
          <w:rFonts w:hint="eastAsia" w:ascii="仿宋_GB2312" w:hAnsi="仿宋_GB2312" w:eastAsia="仿宋_GB2312" w:cs="仿宋_GB2312"/>
          <w:lang w:val="en-US"/>
        </w:rPr>
        <w:t>在社会治理、电子政务、民生保障等领域，推动建设一批符合实际，能够有效提升政府管理能力和民生服务水平的重点信息化项目；</w:t>
      </w:r>
      <w:r>
        <w:rPr>
          <w:rFonts w:hint="eastAsia" w:ascii="仿宋_GB2312" w:hAnsi="仿宋_GB2312" w:eastAsia="仿宋_GB2312" w:cs="仿宋_GB2312"/>
          <w:b/>
          <w:bCs/>
          <w:lang w:val="en-US"/>
        </w:rPr>
        <w:t>四是</w:t>
      </w:r>
      <w:r>
        <w:rPr>
          <w:rFonts w:hint="eastAsia" w:ascii="仿宋_GB2312" w:hAnsi="仿宋_GB2312" w:eastAsia="仿宋_GB2312" w:cs="仿宋_GB2312"/>
          <w:lang w:val="en-US"/>
        </w:rPr>
        <w:t>建立健全信息安全防护体系，加强网络安全威胁信息共享，定期开展安全攻防演练，全面提升大数据环境下防攻击、防泄漏、防窃取的监测预警和应急处置能力；</w:t>
      </w:r>
      <w:r>
        <w:rPr>
          <w:rFonts w:hint="eastAsia" w:ascii="仿宋_GB2312" w:hAnsi="仿宋_GB2312" w:eastAsia="仿宋_GB2312" w:cs="仿宋_GB2312"/>
          <w:b/>
          <w:bCs/>
          <w:lang w:val="en-US"/>
        </w:rPr>
        <w:t>五是</w:t>
      </w:r>
      <w:r>
        <w:rPr>
          <w:rFonts w:hint="eastAsia" w:ascii="仿宋_GB2312" w:hAnsi="仿宋_GB2312" w:eastAsia="仿宋_GB2312" w:cs="仿宋_GB2312"/>
          <w:lang w:val="en-US"/>
        </w:rPr>
        <w:t>加快推进数字乡村建设，面对全部乡镇和行政村建设数字乡村平台。</w:t>
      </w:r>
    </w:p>
    <w:p w14:paraId="309CCB32">
      <w:pPr>
        <w:pStyle w:val="5"/>
        <w:keepNext w:val="0"/>
        <w:keepLines w:val="0"/>
        <w:pageBreakBefore w:val="0"/>
        <w:widowControl w:val="0"/>
        <w:kinsoku/>
        <w:wordWrap/>
        <w:overflowPunct w:val="0"/>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25" w:name="_Toc326327684"/>
      <w:r>
        <w:rPr>
          <w:rFonts w:hint="eastAsia" w:ascii="楷体_GB2312" w:hAnsi="楷体_GB2312" w:eastAsia="楷体_GB2312" w:cs="楷体_GB2312"/>
          <w:b/>
          <w:bCs/>
        </w:rPr>
        <w:t>（六）质量品牌提升工程</w:t>
      </w:r>
      <w:bookmarkEnd w:id="25"/>
    </w:p>
    <w:p w14:paraId="6555C37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全面开展质量提升行动，以实施增品种、提品质、创品牌战略为抓手，推动特色产业的标准体系建设，提升质量管理水平，培育昌都特色品牌，形成以质量品牌为标识的竞争新优势。</w:t>
      </w:r>
    </w:p>
    <w:p w14:paraId="49A6F523">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强化“西藏好水”“绿色西藏”名片效应，加强产品品牌培育，推进质量品牌试点示范，打造一批国内具有影响力的“藏”字头品牌。积极利用互联网资源，加大</w:t>
      </w:r>
      <w:r>
        <w:rPr>
          <w:rFonts w:hint="eastAsia" w:ascii="仿宋_GB2312" w:hAnsi="仿宋_GB2312" w:eastAsia="仿宋_GB2312" w:cs="仿宋_GB2312"/>
          <w:lang w:val="en-US" w:eastAsia="zh-CN"/>
        </w:rPr>
        <w:t>昌都</w:t>
      </w:r>
      <w:r>
        <w:rPr>
          <w:rFonts w:hint="eastAsia" w:ascii="仿宋_GB2312" w:hAnsi="仿宋_GB2312" w:eastAsia="仿宋_GB2312" w:cs="仿宋_GB2312"/>
          <w:lang w:val="en-US"/>
        </w:rPr>
        <w:t>特色品牌的宣传推广力度，扩大品牌影响力</w:t>
      </w:r>
      <w:r>
        <w:rPr>
          <w:rFonts w:hint="eastAsia" w:ascii="仿宋_GB2312" w:hAnsi="仿宋_GB2312" w:eastAsia="仿宋_GB2312" w:cs="仿宋_GB2312"/>
          <w:lang w:val="en-US" w:eastAsia="zh-CN"/>
        </w:rPr>
        <w:t>，力争“十四五”期间</w:t>
      </w:r>
      <w:r>
        <w:rPr>
          <w:rFonts w:hint="eastAsia" w:ascii="仿宋_GB2312" w:hAnsi="仿宋_GB2312" w:eastAsia="仿宋_GB2312" w:cs="仿宋_GB2312"/>
          <w:lang w:val="en-US"/>
        </w:rPr>
        <w:t>在高原绿色食（饮）品、藏医药等领域培育1-2个全国知名品牌。以茶马艺术文化节、央企助力富民兴藏等活动为重要抓手，积极借助网络营销、直播带货等新业态发展浪潮，积极拓展销售渠道，建立健全多层次供需和推广平台，加大昌都优势产品在援藏省（市）大型会展、消费网络的宣传、推介、销售力度。按行业进行集中营销推广，对相同门类产品进行渠道共享，定期举办产销会、产品交流会、农博会等各类推介交流活动，特别注重增强对缺少市场渠道的各类中小企业产品的推广力度。大力发展电子商务，打造网络销售平台，推动网络零售市场发展，做强做大本土电商企业，提升第三方电子商务平台在推广产品及品牌宣传等方面的服务功能。拓展销售渠道，通过直销、直营等方式加大向对口援藏地区市场的推广力度。扩大对外开放水平，通过文化与产品宣传相结合的方式，支持企业开拓市场。引进援藏省（市）、中央企业先进经营管理理念，加大西藏特色优势产品在援藏省（市）大型会展、营销网络的宣传、推介、销售力度，创新互惠互利合作关系，推动共建科技成果转化交易平台、产业技术创新服务平台、产销对接平台和人才对接交流机制。</w:t>
      </w:r>
    </w:p>
    <w:p w14:paraId="7D36DFEC">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lang w:val="en-US"/>
        </w:rPr>
      </w:pPr>
      <w:bookmarkStart w:id="26" w:name="_Toc1188250139"/>
      <w:r>
        <w:rPr>
          <w:rFonts w:hint="eastAsia" w:ascii="楷体_GB2312" w:hAnsi="楷体_GB2312" w:eastAsia="楷体_GB2312" w:cs="楷体_GB2312"/>
          <w:b/>
          <w:bCs/>
          <w:lang w:val="en-US"/>
        </w:rPr>
        <w:t>（七）工业物流建设工程</w:t>
      </w:r>
      <w:bookmarkEnd w:id="26"/>
    </w:p>
    <w:p w14:paraId="3B0C2AA1">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坚持优先推动重大项目，坚持客货并重，科学扎实推进川藏铁路及拓展线建设。抓住川藏、沿江通道建设机遇，加快推进昌都段骨干通道建设，强化枢纽配套，构建昌都铁路客运、货运综合运输系统，大力推进“四好农村路”建设，建设覆盖城乡、村镇的现代交通网络。通过铁路线建设及公路交通网络建设配套，积极布局建设物流公铁联运体系，形成地区综合交通运输体系。依托昌都物流产业发展轴和拟建的藏东物流园，以畅通昌都支线物流通道为导向，建设生产性物流业集仓储、包装加工、转运、配送等功能为一体的综合性物流园区，引导物流要素向产业聚集区集中，完善物流中心供应链管理体系。加速构建昌都冷链运输体系，以服务农牧业等生鲜产品运输为主要目的，在昌都主要道路干线及枢纽加强仓储保鲜冷链设施建设，推进城乡物流配送网络一体化。引导生产制造企业加快物流业务整合、分离及外包，推动昌都物流业与制造业、商贸业融合发展，实现货物全程的监测、预警和信息数据的实时上传、共享。</w:t>
      </w:r>
    </w:p>
    <w:p w14:paraId="34A796DA">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lang w:val="en-US"/>
        </w:rPr>
      </w:pPr>
      <w:bookmarkStart w:id="27" w:name="_Toc2046111527"/>
      <w:r>
        <w:rPr>
          <w:rFonts w:hint="eastAsia" w:ascii="楷体_GB2312" w:hAnsi="楷体_GB2312" w:eastAsia="楷体_GB2312" w:cs="楷体_GB2312"/>
          <w:b/>
          <w:bCs/>
          <w:lang w:val="en-US"/>
        </w:rPr>
        <w:t>（八）网络能力提升工程</w:t>
      </w:r>
      <w:bookmarkEnd w:id="27"/>
    </w:p>
    <w:p w14:paraId="58E1DE90">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b/>
          <w:lang w:val="en-US"/>
        </w:rPr>
        <w:t>加快城乡通信网络覆盖及升级改造。</w:t>
      </w:r>
      <w:r>
        <w:rPr>
          <w:rFonts w:hint="eastAsia" w:ascii="仿宋_GB2312" w:hAnsi="仿宋_GB2312" w:eastAsia="仿宋_GB2312" w:cs="仿宋_GB2312"/>
          <w:lang w:val="en-US"/>
        </w:rPr>
        <w:t>消除通信盲区，加快推进现有通信网向自然村、国省道及县乡主干道沿线延伸，推动区域网络覆盖范围。推进光纤接入网络建设，着力提升网络带宽速度，加快推进宽带网络关键设备改造，提升光纤网络承载能力，整体推动核心区域网络质量提档升级。优化、整合、统一现有WiFi公用资源，加强信号建设，提高网络利用效率及网络稳定性和安全性。</w:t>
      </w:r>
    </w:p>
    <w:bookmarkEnd w:id="14"/>
    <w:p w14:paraId="13F6D8E5">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28" w:name="_Toc1738795371"/>
      <w:r>
        <w:rPr>
          <w:rFonts w:hint="eastAsia" w:ascii="楷体_GB2312" w:hAnsi="楷体_GB2312" w:eastAsia="楷体_GB2312" w:cs="楷体_GB2312"/>
          <w:b/>
          <w:bCs/>
        </w:rPr>
        <w:t>（九）区域绿色发展工程</w:t>
      </w:r>
      <w:bookmarkEnd w:id="28"/>
    </w:p>
    <w:p w14:paraId="18546AC9">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b/>
          <w:lang w:val="en-US"/>
        </w:rPr>
        <w:t>坚持绿色低碳发展。</w:t>
      </w:r>
      <w:r>
        <w:rPr>
          <w:rFonts w:hint="eastAsia" w:ascii="仿宋_GB2312" w:hAnsi="仿宋_GB2312" w:eastAsia="仿宋_GB2312" w:cs="仿宋_GB2312"/>
          <w:lang w:val="en-US"/>
        </w:rPr>
        <w:t>立足“建设美丽西藏、树立绿水青山就是金山银山”理念，积极构建绿色制造体系，引导企业实施工业节能改造、能源系统优化等重点节能工程，推进矿产、建材等行业实施清洁生产技术改造，</w:t>
      </w:r>
      <w:r>
        <w:rPr>
          <w:rFonts w:hint="default" w:ascii="Times New Roman" w:hAnsi="Times New Roman" w:eastAsia="仿宋_GB2312" w:cs="Times New Roman"/>
          <w:lang w:val="en-US"/>
        </w:rPr>
        <w:t>力争到2025年增建一</w:t>
      </w:r>
      <w:r>
        <w:rPr>
          <w:rFonts w:hint="eastAsia" w:ascii="Times New Roman" w:hAnsi="Times New Roman" w:cs="Times New Roman"/>
          <w:lang w:val="en-US" w:eastAsia="zh-CN"/>
        </w:rPr>
        <w:t>家</w:t>
      </w:r>
      <w:r>
        <w:rPr>
          <w:rFonts w:hint="default" w:ascii="Times New Roman" w:hAnsi="Times New Roman" w:eastAsia="仿宋_GB2312" w:cs="Times New Roman"/>
          <w:lang w:val="en-US"/>
        </w:rPr>
        <w:t>绿色工厂，</w:t>
      </w:r>
      <w:r>
        <w:rPr>
          <w:rFonts w:hint="eastAsia" w:ascii="仿宋_GB2312" w:hAnsi="仿宋_GB2312" w:eastAsia="仿宋_GB2312" w:cs="仿宋_GB2312"/>
          <w:lang w:val="en-US"/>
        </w:rPr>
        <w:t>加快实现用地集约化、原料无害化、生产洁净化、废物资源化、能源低碳化。立足产业发展实际情况，出台符合主体功能区、国土空间规划的产业目录，加快构建以产业生态化和生态产业化为主体的绿色生态经济体系。积极创建绿色园区，推进工业园区产业耦合，最大限度降低排放总量。开展工业节能与绿色标准化行动，加强工业节能监察，组织开展强制性能耗、能效标准贯标及落后用能设备淘汰等监察，推动工业能效提升。贯彻落实工业污染源全面达标排放行动计划，积极推动企业强化环境保护责任，建立企业环境信用评价制度，推行企业社会责任报告制度，开展绿色评价。</w:t>
      </w:r>
    </w:p>
    <w:p w14:paraId="76CEFC5C">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Cs/>
        </w:rPr>
      </w:pPr>
      <w:r>
        <w:rPr>
          <w:rFonts w:hint="eastAsia" w:ascii="仿宋_GB2312" w:hAnsi="仿宋_GB2312" w:eastAsia="仿宋_GB2312" w:cs="仿宋_GB2312"/>
          <w:b/>
          <w:bCs/>
        </w:rPr>
        <w:t>加强生态环境系统综合治理。</w:t>
      </w:r>
      <w:r>
        <w:rPr>
          <w:rFonts w:hint="eastAsia" w:ascii="仿宋_GB2312" w:hAnsi="仿宋_GB2312" w:eastAsia="仿宋_GB2312" w:cs="仿宋_GB2312"/>
          <w:bCs/>
        </w:rPr>
        <w:t>深化水污染综合防治，补齐污水处理厂、污水管网和污泥处置设施建设短板，实现重点园区污水处理厂（站）全覆盖。大力实行雨污分流、控源截污，对现有管网实施混错接改造、管网更新、管网连网和淤积管疏通，完善再生水利用设施，形成收集、处理和排放相配套、协调高效的城镇污水收集处理系统。加快能源结构调整，实施公共节能工程，推进绿色能源、绿色建筑、绿色运输体系建设，推进传统能源消费减量化控制，加快清洁能源设施改造，加快建设城镇供热工程以及农村电气化工程，大力推广地热能、太阳能、风能等清洁能源利用。</w:t>
      </w:r>
    </w:p>
    <w:p w14:paraId="032832D5">
      <w:pPr>
        <w:keepNext w:val="0"/>
        <w:keepLines w:val="0"/>
        <w:pageBreakBefore w:val="0"/>
        <w:widowControl w:val="0"/>
        <w:kinsoku/>
        <w:wordWrap/>
        <w:topLinePunct w:val="0"/>
        <w:autoSpaceDE/>
        <w:autoSpaceDN/>
        <w:bidi w:val="0"/>
        <w:adjustRightInd/>
        <w:snapToGrid/>
        <w:spacing w:line="576" w:lineRule="exact"/>
        <w:ind w:left="0" w:leftChars="0" w:firstLine="0" w:firstLineChars="0"/>
        <w:jc w:val="center"/>
        <w:textAlignment w:val="auto"/>
        <w:outlineLvl w:val="0"/>
        <w:rPr>
          <w:rFonts w:hint="eastAsia" w:ascii="黑体" w:hAnsi="黑体" w:eastAsia="黑体" w:cs="黑体"/>
          <w:b w:val="0"/>
          <w:bCs w:val="0"/>
        </w:rPr>
      </w:pPr>
      <w:bookmarkStart w:id="29" w:name="_Toc1850536297"/>
      <w:r>
        <w:rPr>
          <w:rFonts w:hint="eastAsia" w:ascii="黑体" w:hAnsi="黑体" w:eastAsia="黑体" w:cs="黑体"/>
          <w:b w:val="0"/>
          <w:bCs w:val="0"/>
        </w:rPr>
        <w:t>五、保障措施</w:t>
      </w:r>
      <w:bookmarkEnd w:id="29"/>
    </w:p>
    <w:p w14:paraId="76361594">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30" w:name="_Toc372914390"/>
      <w:bookmarkStart w:id="31" w:name="_Hlk35941818"/>
      <w:r>
        <w:rPr>
          <w:rFonts w:hint="eastAsia" w:ascii="楷体_GB2312" w:hAnsi="楷体_GB2312" w:eastAsia="楷体_GB2312" w:cs="楷体_GB2312"/>
          <w:b/>
          <w:bCs/>
        </w:rPr>
        <w:t>（一）强化组织协调</w:t>
      </w:r>
      <w:bookmarkEnd w:id="30"/>
    </w:p>
    <w:p w14:paraId="4FC916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结合实际，强化市内经济和信息化发展部署，做好与本规划提出的战略思路和主要目标的衔接，协调相关部门切实做好重大项目、重大事项、重大政策推进实施和综合管理的任务分解落实。在规划实施中，加强与《</w:t>
      </w:r>
      <w:r>
        <w:rPr>
          <w:rFonts w:hint="eastAsia" w:ascii="仿宋_GB2312" w:hAnsi="仿宋_GB2312" w:eastAsia="仿宋_GB2312" w:cs="仿宋_GB2312"/>
          <w:lang w:eastAsia="zh-CN"/>
        </w:rPr>
        <w:t>昌都市国民经济和</w:t>
      </w:r>
      <w:r>
        <w:rPr>
          <w:rFonts w:hint="eastAsia" w:ascii="仿宋_GB2312" w:hAnsi="仿宋_GB2312" w:eastAsia="仿宋_GB2312" w:cs="仿宋_GB2312"/>
          <w:lang w:val="en-US" w:eastAsia="zh-CN"/>
        </w:rPr>
        <w:t>社会发展</w:t>
      </w:r>
      <w:r>
        <w:rPr>
          <w:rFonts w:hint="eastAsia" w:ascii="仿宋_GB2312" w:hAnsi="仿宋_GB2312" w:eastAsia="仿宋_GB2312" w:cs="仿宋_GB2312"/>
          <w:lang w:eastAsia="zh-CN"/>
        </w:rPr>
        <w:t>第十四个五年规划和二〇三五年远景目标纲要</w:t>
      </w:r>
      <w:r>
        <w:rPr>
          <w:rFonts w:hint="eastAsia" w:ascii="仿宋_GB2312" w:hAnsi="仿宋_GB2312" w:eastAsia="仿宋_GB2312" w:cs="仿宋_GB2312"/>
        </w:rPr>
        <w:t>》的衔接部署，重视与各项重点专项规划以及市经济社会发展规划的协调。滚动实施各产业三年推进计划和年度行动计划，将各产业发展目标具体到年度，细化到企业、项目，确保提出的各项任务落到实处。</w:t>
      </w:r>
    </w:p>
    <w:p w14:paraId="696C24C7">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rPr>
      </w:pPr>
      <w:bookmarkStart w:id="32" w:name="_Toc2004211462"/>
      <w:r>
        <w:rPr>
          <w:rFonts w:hint="eastAsia" w:ascii="楷体_GB2312" w:hAnsi="楷体_GB2312" w:eastAsia="楷体_GB2312" w:cs="楷体_GB2312"/>
          <w:b/>
          <w:bCs/>
        </w:rPr>
        <w:t>（二）做好考核评价</w:t>
      </w:r>
      <w:bookmarkEnd w:id="32"/>
    </w:p>
    <w:p w14:paraId="19A240A4">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对各（区）县经济和信息化发展情况实行分类指导、科学考评，探索建立工业经济发展质量评价体系和应用“两化”融合评价体系，全面科学衡量经济和信息化发展水平。将工业发展目标和主要任务完成情况列为各部门领导班子考核评价的重要内容，建立健全规划监测评估制度和动态调整机制，通过监测评估，分析规划实施进展情况，特别是对规划提出的重大任务的执行情况要进行制度化、规范化的检查评估，为规划的动态调整提供依据。</w:t>
      </w:r>
    </w:p>
    <w:p w14:paraId="4DFB8415">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rPr>
      </w:pPr>
      <w:bookmarkStart w:id="33" w:name="_Toc47200786"/>
      <w:r>
        <w:rPr>
          <w:rFonts w:hint="eastAsia" w:ascii="楷体_GB2312" w:hAnsi="楷体_GB2312" w:eastAsia="楷体_GB2312" w:cs="楷体_GB2312"/>
          <w:b/>
          <w:bCs/>
        </w:rPr>
        <w:t>（三）优化发展环境</w:t>
      </w:r>
      <w:bookmarkEnd w:id="33"/>
    </w:p>
    <w:p w14:paraId="5D0D7FDE">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深入推进简政放权、放管结合、优化服务改革，全面深化投资体制改革，简化行政审批事项，优化企业投资环境，对招商引资和承接转移的重大项目，及时开辟审核绿色通道，形成外商“进得来、留得住、发展得好”的软硬环境。根据有关法律法规以及国家和自治区产业政策要求，按照开放透明的原则，实施市场准入负面清单和外商投资负面清单制度，构建市场开放、规范有序、企业自主决策、平等竞争、政府权责清晰、监管有力的市场准入管理新体制，引导企业投资决策。进一步优化生产要素配置，推进用地计划指标、环境容量、排污总量等优先向工业领域倾斜，切实降低企业生产成本。</w:t>
      </w:r>
    </w:p>
    <w:p w14:paraId="0C2428D4">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lang w:val="en-US"/>
        </w:rPr>
      </w:pPr>
      <w:bookmarkStart w:id="34" w:name="_Toc1998841365"/>
      <w:r>
        <w:rPr>
          <w:rFonts w:hint="eastAsia" w:ascii="楷体_GB2312" w:hAnsi="楷体_GB2312" w:eastAsia="楷体_GB2312" w:cs="楷体_GB2312"/>
          <w:b/>
          <w:bCs/>
          <w:lang w:val="en-US"/>
        </w:rPr>
        <w:t>（四）加速人才引育</w:t>
      </w:r>
      <w:bookmarkEnd w:id="34"/>
    </w:p>
    <w:p w14:paraId="338D7838">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启动人才引进计划，放宽年龄限制，扩大引才规模和范围，重点支持产业急需人才。</w:t>
      </w:r>
      <w:r>
        <w:rPr>
          <w:rFonts w:hint="eastAsia" w:ascii="仿宋_GB2312" w:hAnsi="仿宋_GB2312" w:eastAsia="仿宋_GB2312" w:cs="仿宋_GB2312"/>
          <w:lang w:eastAsia="zh-CN"/>
        </w:rPr>
        <w:t>鼓励</w:t>
      </w:r>
      <w:r>
        <w:rPr>
          <w:rFonts w:hint="eastAsia" w:ascii="仿宋_GB2312" w:hAnsi="仿宋_GB2312" w:eastAsia="仿宋_GB2312" w:cs="仿宋_GB2312"/>
        </w:rPr>
        <w:t>设立引进人才专项资金，为外来人才到本地创业、服务提供资助和补贴。完善人才激励机制，</w:t>
      </w:r>
      <w:r>
        <w:rPr>
          <w:rFonts w:hint="eastAsia" w:ascii="仿宋_GB2312" w:hAnsi="仿宋_GB2312" w:eastAsia="仿宋_GB2312" w:cs="仿宋_GB2312"/>
          <w:lang w:eastAsia="zh-CN"/>
        </w:rPr>
        <w:t>鼓励</w:t>
      </w:r>
      <w:r>
        <w:rPr>
          <w:rFonts w:hint="eastAsia" w:ascii="仿宋_GB2312" w:hAnsi="仿宋_GB2312" w:eastAsia="仿宋_GB2312" w:cs="仿宋_GB2312"/>
        </w:rPr>
        <w:t>设立就业创业专项扶持基金，建设众创空间、大学生创业孵化基地等创业创新平台。加强同科研院所、知名高校的交流合作，鼓励本地企业技术、管理人才外派培训、交流和学习，打造人才孵化新平台。</w:t>
      </w:r>
    </w:p>
    <w:p w14:paraId="7E1FFF97">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lang w:val="en-US"/>
        </w:rPr>
      </w:pPr>
      <w:bookmarkStart w:id="35" w:name="_Toc1776288135"/>
      <w:r>
        <w:rPr>
          <w:rFonts w:hint="eastAsia" w:ascii="楷体_GB2312" w:hAnsi="楷体_GB2312" w:eastAsia="楷体_GB2312" w:cs="楷体_GB2312"/>
          <w:b/>
          <w:bCs/>
          <w:lang w:val="en-US"/>
        </w:rPr>
        <w:t>（五）优化扶持政策</w:t>
      </w:r>
      <w:bookmarkEnd w:id="35"/>
    </w:p>
    <w:p w14:paraId="7742240B">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深入落实国家、自治区的各项优惠政策，持续做好各类优惠政策宣贯与申请辅导工作。支持具备一定规模，有较强发展潜力的企业积极申报各类专项补助资金，有层次、有重点、有针对的指导市内企业用足、用好现有优惠政策。定期开展昌都市中小微企业调研，明确企业发展阶段、集聚情况、产业规模、上下游供应链等情况，明确企业发展中存在的问题，</w:t>
      </w:r>
      <w:r>
        <w:rPr>
          <w:rFonts w:hint="eastAsia" w:ascii="仿宋_GB2312" w:hAnsi="仿宋_GB2312" w:eastAsia="仿宋_GB2312" w:cs="仿宋_GB2312"/>
          <w:lang w:val="en-US" w:eastAsia="zh-CN"/>
        </w:rPr>
        <w:t>研究</w:t>
      </w:r>
      <w:r>
        <w:rPr>
          <w:rFonts w:hint="eastAsia" w:ascii="仿宋_GB2312" w:hAnsi="仿宋_GB2312" w:eastAsia="仿宋_GB2312" w:cs="仿宋_GB2312"/>
          <w:lang w:val="en-US"/>
        </w:rPr>
        <w:t>制定</w:t>
      </w:r>
      <w:r>
        <w:rPr>
          <w:rFonts w:hint="eastAsia" w:ascii="仿宋_GB2312" w:hAnsi="仿宋_GB2312" w:eastAsia="仿宋_GB2312" w:cs="仿宋_GB2312"/>
          <w:lang w:val="en-US" w:eastAsia="zh-CN"/>
        </w:rPr>
        <w:t>符合我市实际、切实可行</w:t>
      </w:r>
      <w:r>
        <w:rPr>
          <w:rFonts w:hint="eastAsia" w:ascii="仿宋_GB2312" w:hAnsi="仿宋_GB2312" w:eastAsia="仿宋_GB2312" w:cs="仿宋_GB2312"/>
          <w:lang w:val="en-US"/>
        </w:rPr>
        <w:t>的中小微企业扶持政策。积极争取国家、自治区相关政策倾斜，加大本地公路、铁路、航空运输物流交通成本补贴。</w:t>
      </w:r>
    </w:p>
    <w:p w14:paraId="58AB4468">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rPr>
      </w:pPr>
      <w:bookmarkStart w:id="36" w:name="_Toc1227245600"/>
      <w:r>
        <w:rPr>
          <w:rFonts w:hint="eastAsia" w:ascii="楷体_GB2312" w:hAnsi="楷体_GB2312" w:eastAsia="楷体_GB2312" w:cs="楷体_GB2312"/>
          <w:b/>
          <w:bCs/>
        </w:rPr>
        <w:t>（六）加强招商引资</w:t>
      </w:r>
      <w:bookmarkEnd w:id="36"/>
    </w:p>
    <w:p w14:paraId="633AF222">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根据各县域产业布局，优先市场需求和产业链短板，统一规划和协调各区域产业分工、协同及定向招引工作，完善项目建设责任制和监督检查制度，推进重大产业项目招商引资、建设管理、监督审查、配套服务的综合协调机制。加大政策扶持力度，简化工作流程，对于符合区域招商引资标准的科创企业、环保企业、高新技术企业等</w:t>
      </w:r>
      <w:r>
        <w:rPr>
          <w:rFonts w:hint="eastAsia" w:cs="仿宋_GB2312"/>
          <w:lang w:eastAsia="zh-CN"/>
        </w:rPr>
        <w:t>，</w:t>
      </w:r>
      <w:r>
        <w:rPr>
          <w:rFonts w:hint="eastAsia" w:ascii="仿宋_GB2312" w:hAnsi="仿宋_GB2312" w:eastAsia="仿宋_GB2312" w:cs="仿宋_GB2312"/>
        </w:rPr>
        <w:t>从财政补贴、税收优惠、金融信贷、土地供应、工商登记、人才生活配套等方面，给予入驻企业政策优惠。提高招商服务水平，实行便捷化相关项目手续办理。提升项目落地能力，针对重大项目建立专项通道，优化招引项目核准、备案、管理和跟踪服务程序。</w:t>
      </w:r>
    </w:p>
    <w:p w14:paraId="7EE12071">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37" w:name="_Toc27256809"/>
      <w:r>
        <w:rPr>
          <w:rFonts w:hint="eastAsia" w:ascii="楷体_GB2312" w:hAnsi="楷体_GB2312" w:eastAsia="楷体_GB2312" w:cs="楷体_GB2312"/>
          <w:b/>
          <w:bCs/>
        </w:rPr>
        <w:t>（七）强化安全生产</w:t>
      </w:r>
      <w:bookmarkEnd w:id="37"/>
    </w:p>
    <w:p w14:paraId="1AADE196">
      <w:pPr>
        <w:spacing w:line="580" w:lineRule="exact"/>
        <w:rPr>
          <w:rFonts w:hint="eastAsia" w:ascii="仿宋_GB2312" w:hAnsi="仿宋_GB2312" w:eastAsia="仿宋_GB2312" w:cs="仿宋_GB2312"/>
        </w:rPr>
      </w:pPr>
      <w:r>
        <w:rPr>
          <w:rFonts w:hint="eastAsia" w:ascii="仿宋_GB2312" w:hAnsi="仿宋_GB2312" w:eastAsia="仿宋_GB2312" w:cs="仿宋_GB2312"/>
        </w:rPr>
        <w:t>贯彻“安全第一、预防为主、综合治理”的方针，严格执行国家、自治区、昌都市有关安全生产法律、法规，落实安全生产各项措施，防范重特大安全事故的发生。针对市内矿山、绿色建材、民爆、物流运输等行业的生产、经营、储存等高危行业企业，进一步健全工业安全生产政策措施，严格落实安全生产责任，为市内高危行业企业配备兼职安全监管人员，负责企业安全生产监督管理和应急管理工作。开展“工业互联网+安全生产”行动，提升工业企业特别是采矿、民爆行业安全生产管理。</w:t>
      </w:r>
      <w:r>
        <w:rPr>
          <w:rFonts w:hint="eastAsia" w:ascii="仿宋_GB2312" w:hAnsi="仿宋_GB2312" w:eastAsia="仿宋_GB2312" w:cs="仿宋_GB2312"/>
          <w:lang w:eastAsia="zh-CN"/>
        </w:rPr>
        <w:t>持续推进</w:t>
      </w:r>
      <w:r>
        <w:rPr>
          <w:rFonts w:hint="eastAsia" w:ascii="仿宋_GB2312" w:hAnsi="仿宋_GB2312" w:eastAsia="仿宋_GB2312" w:cs="仿宋_GB2312"/>
        </w:rPr>
        <w:t>安全生产工作会议规律化、常态化，研究和协调</w:t>
      </w:r>
      <w:r>
        <w:rPr>
          <w:rFonts w:hint="eastAsia" w:ascii="仿宋_GB2312" w:hAnsi="仿宋_GB2312" w:eastAsia="仿宋_GB2312" w:cs="仿宋_GB2312"/>
          <w:lang w:eastAsia="zh-CN"/>
        </w:rPr>
        <w:t>各企业在</w:t>
      </w:r>
      <w:r>
        <w:rPr>
          <w:rFonts w:hint="eastAsia" w:ascii="仿宋_GB2312" w:hAnsi="仿宋_GB2312" w:eastAsia="仿宋_GB2312" w:cs="仿宋_GB2312"/>
        </w:rPr>
        <w:t>开发建设中安全生产方面出现的新情况、新问题，并指导、督促相关措施的落实。加强安全生产监督管理，完善安全监管执法机构，严厉查处安全生产违法违规行为，对发现的重大安全生产事故隐患，立即督促整改。制定完善应急救援预案，落实应急救援措施，提升事故预防、应急和处置能力，开展应急救援演练，减少人员伤亡和财产损失。组织开展安全生产宣传教育，及时宣传贯彻落实</w:t>
      </w:r>
      <w:r>
        <w:rPr>
          <w:rFonts w:hint="eastAsia" w:ascii="仿宋_GB2312" w:hAnsi="仿宋_GB2312" w:eastAsia="仿宋_GB2312" w:cs="仿宋_GB2312"/>
          <w:lang w:eastAsia="zh-CN"/>
        </w:rPr>
        <w:t>自治区、</w:t>
      </w:r>
      <w:r>
        <w:rPr>
          <w:rFonts w:hint="eastAsia" w:ascii="仿宋_GB2312" w:hAnsi="仿宋_GB2312" w:eastAsia="仿宋_GB2312" w:cs="仿宋_GB2312"/>
        </w:rPr>
        <w:t>市有关安全生产的法律法规</w:t>
      </w:r>
      <w:r>
        <w:rPr>
          <w:rFonts w:hint="eastAsia" w:ascii="仿宋_GB2312" w:hAnsi="仿宋_GB2312" w:eastAsia="仿宋_GB2312" w:cs="仿宋_GB2312"/>
          <w:lang w:eastAsia="zh-CN"/>
        </w:rPr>
        <w:t>，并</w:t>
      </w:r>
      <w:r>
        <w:rPr>
          <w:rFonts w:hint="eastAsia" w:ascii="仿宋_GB2312" w:hAnsi="仿宋_GB2312" w:eastAsia="仿宋_GB2312" w:cs="仿宋_GB2312"/>
        </w:rPr>
        <w:t>加强市内企业安全生产台帐管理。</w:t>
      </w:r>
    </w:p>
    <w:p w14:paraId="6FB0E41F">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lang w:val="en-US"/>
        </w:rPr>
      </w:pPr>
      <w:bookmarkStart w:id="38" w:name="_Toc625021572"/>
      <w:r>
        <w:rPr>
          <w:rFonts w:hint="eastAsia" w:ascii="楷体_GB2312" w:hAnsi="楷体_GB2312" w:eastAsia="楷体_GB2312" w:cs="楷体_GB2312"/>
          <w:b/>
          <w:bCs/>
          <w:lang w:val="en-US"/>
        </w:rPr>
        <w:t>（八）推动对外合作</w:t>
      </w:r>
      <w:bookmarkEnd w:id="38"/>
    </w:p>
    <w:p w14:paraId="6B5E5059">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依托内联“一带一路”</w:t>
      </w:r>
      <w:r>
        <w:rPr>
          <w:rFonts w:hint="eastAsia" w:cs="仿宋_GB2312"/>
          <w:lang w:val="en-US" w:eastAsia="zh-CN"/>
        </w:rPr>
        <w:t>倡议</w:t>
      </w:r>
      <w:r>
        <w:rPr>
          <w:rFonts w:hint="eastAsia" w:ascii="仿宋_GB2312" w:hAnsi="仿宋_GB2312" w:eastAsia="仿宋_GB2312" w:cs="仿宋_GB2312"/>
        </w:rPr>
        <w:t>区域上</w:t>
      </w:r>
      <w:r>
        <w:rPr>
          <w:rFonts w:hint="eastAsia" w:cs="仿宋_GB2312"/>
          <w:lang w:eastAsia="zh-CN"/>
        </w:rPr>
        <w:t>毗邻</w:t>
      </w:r>
      <w:r>
        <w:rPr>
          <w:rFonts w:hint="eastAsia" w:ascii="仿宋_GB2312" w:hAnsi="仿宋_GB2312" w:eastAsia="仿宋_GB2312" w:cs="仿宋_GB2312"/>
        </w:rPr>
        <w:t>青海、四川、云南的地理优势，“茶马古道”“唐蕃古道”的互惠互利边贸方式，积极融入“一带一路”</w:t>
      </w:r>
      <w:r>
        <w:rPr>
          <w:rFonts w:hint="eastAsia" w:cs="仿宋_GB2312"/>
          <w:lang w:val="en-US" w:eastAsia="zh-CN"/>
        </w:rPr>
        <w:t>倡议</w:t>
      </w:r>
      <w:r>
        <w:rPr>
          <w:rFonts w:hint="eastAsia" w:ascii="仿宋_GB2312" w:hAnsi="仿宋_GB2312" w:eastAsia="仿宋_GB2312" w:cs="仿宋_GB2312"/>
        </w:rPr>
        <w:t>发展的产业生态</w:t>
      </w:r>
      <w:r>
        <w:rPr>
          <w:rFonts w:hint="eastAsia" w:cs="仿宋_GB2312"/>
          <w:lang w:eastAsia="zh-CN"/>
        </w:rPr>
        <w:t>和建设布局</w:t>
      </w:r>
      <w:r>
        <w:rPr>
          <w:rFonts w:hint="eastAsia" w:ascii="仿宋_GB2312" w:hAnsi="仿宋_GB2312" w:eastAsia="仿宋_GB2312" w:cs="仿宋_GB2312"/>
        </w:rPr>
        <w:t>。借助南向新通道，铸起南亚经济圈的区域重要节点，形成地区发展动力，促进信息联通、资金流通、物资交流、设施贯通、文化融通，完善地区整体产业生态。着眼川藏、沿江通道建设，抓住昌都直接连接川渝新通道的发展机遇，加快推进昌都段配套交通干线建设，打通一条与成渝之间开放的经济走廊，融入沿线重要经济干线通道及成渝经济区整体产业生态。以交通干线为依托，推动地区工业经济发展、农产品购销、特色农业开发等多个领域交流合作，促进区域要素资源高效整合及优化。</w:t>
      </w:r>
    </w:p>
    <w:p w14:paraId="191952D9">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outlineLvl w:val="1"/>
        <w:rPr>
          <w:rFonts w:hint="eastAsia" w:ascii="楷体_GB2312" w:hAnsi="楷体_GB2312" w:eastAsia="楷体_GB2312" w:cs="楷体_GB2312"/>
          <w:b/>
          <w:bCs/>
        </w:rPr>
      </w:pPr>
      <w:bookmarkStart w:id="39" w:name="_Toc477711063"/>
      <w:r>
        <w:rPr>
          <w:rFonts w:hint="eastAsia" w:ascii="楷体_GB2312" w:hAnsi="楷体_GB2312" w:eastAsia="楷体_GB2312" w:cs="楷体_GB2312"/>
          <w:b/>
          <w:bCs/>
        </w:rPr>
        <w:t>（九）保障信息安全</w:t>
      </w:r>
      <w:bookmarkEnd w:id="39"/>
    </w:p>
    <w:bookmarkEnd w:id="31"/>
    <w:p w14:paraId="11A6F843">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加强全市网络安全工作的统筹协调，强化网络安全管理体制机制建设，推动信息安全与信息化同步规划、同步建设、同步运行，完善信息安全基础设施，强化应急处置，提高风险防范能力，加强重点领域安全保障。加强电子政务信息安全管理，加强涉及国计民生的重要信息系统的信息安全管理，实现重要政务数据的异地备份和容灾保护，提升网络安全监管能力。拓展电子认证的应用和覆盖范围，推动国产软硬件替代和国产密码、电子签名在重点领域的应用，完善数据流动管理制度，确保数据安全。</w:t>
      </w:r>
    </w:p>
    <w:p w14:paraId="5D9FA9E3">
      <w:pPr>
        <w:keepNext w:val="0"/>
        <w:keepLines w:val="0"/>
        <w:pageBreakBefore w:val="0"/>
        <w:widowControl w:val="0"/>
        <w:kinsoku/>
        <w:wordWrap/>
        <w:topLinePunct w:val="0"/>
        <w:autoSpaceDE/>
        <w:autoSpaceDN/>
        <w:bidi w:val="0"/>
        <w:adjustRightInd/>
        <w:snapToGrid/>
        <w:spacing w:line="576" w:lineRule="exact"/>
        <w:ind w:left="0" w:leftChars="0" w:firstLine="0" w:firstLineChars="0"/>
        <w:jc w:val="center"/>
        <w:textAlignment w:val="auto"/>
        <w:outlineLvl w:val="0"/>
        <w:rPr>
          <w:rFonts w:hint="eastAsia" w:ascii="黑体" w:hAnsi="黑体" w:eastAsia="黑体" w:cs="黑体"/>
          <w:b w:val="0"/>
          <w:bCs w:val="0"/>
        </w:rPr>
      </w:pPr>
      <w:bookmarkStart w:id="40" w:name="_Toc133452266"/>
      <w:r>
        <w:rPr>
          <w:rFonts w:hint="eastAsia" w:ascii="黑体" w:hAnsi="黑体" w:eastAsia="黑体" w:cs="黑体"/>
          <w:b w:val="0"/>
          <w:bCs w:val="0"/>
        </w:rPr>
        <w:t>六、环境影响评价</w:t>
      </w:r>
      <w:bookmarkEnd w:id="40"/>
    </w:p>
    <w:p w14:paraId="6AB4D1FD">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41" w:name="_Toc157211512"/>
      <w:r>
        <w:rPr>
          <w:rFonts w:hint="eastAsia" w:ascii="楷体_GB2312" w:hAnsi="楷体_GB2312" w:eastAsia="楷体_GB2312" w:cs="楷体_GB2312"/>
          <w:b/>
          <w:bCs/>
        </w:rPr>
        <w:t>（一）大气环境影响评价</w:t>
      </w:r>
      <w:bookmarkEnd w:id="41"/>
    </w:p>
    <w:p w14:paraId="0E058990">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推动矿产资源综合利用产业和绿色建材业发展会造成一定的大气环境污染。为防止产业发展造成环境负面影响，主要采取以下措施。</w:t>
      </w:r>
    </w:p>
    <w:p w14:paraId="7B905FD4">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b/>
          <w:bCs/>
          <w:lang w:val="en-US"/>
        </w:rPr>
        <w:t>一是</w:t>
      </w:r>
      <w:r>
        <w:rPr>
          <w:rFonts w:hint="eastAsia" w:ascii="仿宋_GB2312" w:hAnsi="仿宋_GB2312" w:eastAsia="仿宋_GB2312" w:cs="仿宋_GB2312"/>
          <w:lang w:val="en-US"/>
        </w:rPr>
        <w:t>针对矿产资源综合利用产业发展，大力推进绿色矿山、绿色园区建设，树立绿色发展理念，通过绿色化的发展从源头上断绝高污染、高消耗的矿产资源综合利用产业和建材业布局落户。</w:t>
      </w:r>
      <w:r>
        <w:rPr>
          <w:rFonts w:hint="eastAsia" w:ascii="仿宋_GB2312" w:hAnsi="仿宋_GB2312" w:eastAsia="仿宋_GB2312" w:cs="仿宋_GB2312"/>
          <w:b/>
          <w:bCs/>
          <w:lang w:val="en-US"/>
        </w:rPr>
        <w:t>二是</w:t>
      </w:r>
      <w:r>
        <w:rPr>
          <w:rFonts w:hint="eastAsia" w:ascii="仿宋_GB2312" w:hAnsi="仿宋_GB2312" w:eastAsia="仿宋_GB2312" w:cs="仿宋_GB2312"/>
          <w:lang w:val="en-US"/>
        </w:rPr>
        <w:t>推动企业技术升级，通过先进的生产技术、管理手段和环境保护设备使用，</w:t>
      </w:r>
      <w:r>
        <w:rPr>
          <w:rFonts w:hint="eastAsia" w:ascii="仿宋_GB2312" w:hAnsi="仿宋_GB2312" w:eastAsia="仿宋_GB2312" w:cs="仿宋_GB2312"/>
        </w:rPr>
        <w:t>最大限度提升物料、能源综合利用水平，降低排放和废料，</w:t>
      </w:r>
      <w:r>
        <w:rPr>
          <w:rFonts w:hint="eastAsia" w:ascii="仿宋_GB2312" w:hAnsi="仿宋_GB2312" w:eastAsia="仿宋_GB2312" w:cs="仿宋_GB2312"/>
          <w:lang w:val="en-US"/>
        </w:rPr>
        <w:t>降低矿产资源综合利用产业对大气环境影响。</w:t>
      </w:r>
      <w:r>
        <w:rPr>
          <w:rFonts w:hint="eastAsia" w:ascii="仿宋_GB2312" w:hAnsi="仿宋_GB2312" w:eastAsia="仿宋_GB2312" w:cs="仿宋_GB2312"/>
          <w:b/>
          <w:bCs/>
          <w:lang w:val="en-US"/>
        </w:rPr>
        <w:t>三是</w:t>
      </w:r>
      <w:r>
        <w:rPr>
          <w:rFonts w:hint="eastAsia" w:ascii="仿宋_GB2312" w:hAnsi="仿宋_GB2312" w:eastAsia="仿宋_GB2312" w:cs="仿宋_GB2312"/>
          <w:lang w:val="en-US"/>
        </w:rPr>
        <w:t>逐步淘汰落后产能，鼓励水泥企业适度发展新型干法窑，积极研究水泥材料的新技术、新工艺、新品种，提高科技含量，通过新型干法工艺替代落后工艺、企业节能降耗技术改造和加强管理，推动本地水泥企业煤改气改造，降低生产废物污染。</w:t>
      </w:r>
      <w:r>
        <w:rPr>
          <w:rFonts w:hint="eastAsia" w:ascii="仿宋_GB2312" w:hAnsi="仿宋_GB2312" w:eastAsia="仿宋_GB2312" w:cs="仿宋_GB2312"/>
          <w:b/>
          <w:bCs/>
          <w:lang w:val="en-US"/>
        </w:rPr>
        <w:t>四是</w:t>
      </w:r>
      <w:r>
        <w:rPr>
          <w:rFonts w:hint="eastAsia" w:ascii="仿宋_GB2312" w:hAnsi="仿宋_GB2312" w:eastAsia="仿宋_GB2312" w:cs="仿宋_GB2312"/>
          <w:lang w:val="en-US"/>
        </w:rPr>
        <w:t>在重点任务中强调，构建绿色制造体系，引导企业实施工业节能改造、能源系统优化等重点节能工程，推进矿产、建材等行业实施清洁生产技术改造，力争建设绿色工厂，实现用地集约化、原料无害化、生产洁净化、废物资源化、能源低碳化。积极创建绿色园区，推进工业园区产业耦合，最大限度降低排放总量。</w:t>
      </w:r>
    </w:p>
    <w:p w14:paraId="5B4B19FA">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通过科学系统的规划和落实，在发展产业的同时，将有效降低矿产资源综合利用、绿色建材等产业发展对相关区域的大气环境影响，不会增加大气污染物排放总量，不会对区域的大气环境产生重大不良影响。</w:t>
      </w:r>
    </w:p>
    <w:p w14:paraId="4BC26D18">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42" w:name="_Toc602152686"/>
      <w:r>
        <w:rPr>
          <w:rFonts w:hint="eastAsia" w:ascii="楷体_GB2312" w:hAnsi="楷体_GB2312" w:eastAsia="楷体_GB2312" w:cs="楷体_GB2312"/>
          <w:b/>
          <w:bCs/>
        </w:rPr>
        <w:t>（二）水环境影响评价</w:t>
      </w:r>
      <w:bookmarkEnd w:id="42"/>
    </w:p>
    <w:p w14:paraId="1591E923">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发展矿产资源综合利用、高原绿色食（饮）品加工业会造成一定的水环境影响，防止产业发展造成环境负面影响，主要采取以下措施。</w:t>
      </w:r>
    </w:p>
    <w:p w14:paraId="22D3A176">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lang w:val="en-US"/>
        </w:rPr>
        <w:t>一是</w:t>
      </w:r>
      <w:r>
        <w:rPr>
          <w:rFonts w:hint="eastAsia" w:ascii="仿宋_GB2312" w:hAnsi="仿宋_GB2312" w:eastAsia="仿宋_GB2312" w:cs="仿宋_GB2312"/>
          <w:lang w:val="en-US"/>
        </w:rPr>
        <w:t>在矿产资源综合利用产业方面，大力引进先进设备，发展新型墙体材料及绿色建材开发体系，通过新设备应用和产品开发降低水资源消耗，增加污水处理能力。</w:t>
      </w:r>
      <w:r>
        <w:rPr>
          <w:rFonts w:hint="eastAsia" w:ascii="仿宋_GB2312" w:hAnsi="仿宋_GB2312" w:eastAsia="仿宋_GB2312" w:cs="仿宋_GB2312"/>
          <w:b/>
          <w:bCs/>
          <w:lang w:val="en-US"/>
        </w:rPr>
        <w:t>二是</w:t>
      </w:r>
      <w:r>
        <w:rPr>
          <w:rFonts w:hint="eastAsia" w:ascii="仿宋_GB2312" w:hAnsi="仿宋_GB2312" w:eastAsia="仿宋_GB2312" w:cs="仿宋_GB2312"/>
          <w:lang w:val="en-US"/>
        </w:rPr>
        <w:t>在高原绿色食（饮）品加工业，重点发展高端天然饮用水，提高产品附加值，不进行大规模、无序开发水</w:t>
      </w:r>
      <w:bookmarkStart w:id="45" w:name="_GoBack"/>
      <w:bookmarkEnd w:id="45"/>
      <w:r>
        <w:rPr>
          <w:rFonts w:hint="eastAsia" w:ascii="仿宋_GB2312" w:hAnsi="仿宋_GB2312" w:eastAsia="仿宋_GB2312" w:cs="仿宋_GB2312"/>
          <w:lang w:val="en-US"/>
        </w:rPr>
        <w:t>资源，保护昌都天然饮用水资源。</w:t>
      </w:r>
    </w:p>
    <w:p w14:paraId="1B67FF34">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通过科学系统的规划和落实，在发展产业的同时，将有效降低矿产资源综合利用、</w:t>
      </w:r>
      <w:r>
        <w:rPr>
          <w:rFonts w:hint="eastAsia" w:ascii="仿宋_GB2312" w:hAnsi="仿宋_GB2312" w:eastAsia="仿宋_GB2312" w:cs="仿宋_GB2312"/>
          <w:lang w:val="en-US"/>
        </w:rPr>
        <w:t>高原绿色食（饮）品加工业</w:t>
      </w:r>
      <w:r>
        <w:rPr>
          <w:rFonts w:hint="eastAsia" w:ascii="仿宋_GB2312" w:hAnsi="仿宋_GB2312" w:eastAsia="仿宋_GB2312" w:cs="仿宋_GB2312"/>
        </w:rPr>
        <w:t>产业发展对相关区域的水环境影响，不会增加污水排放量、不破坏水环境，不会对区域的水环境产生重大不良影响。</w:t>
      </w:r>
    </w:p>
    <w:p w14:paraId="410DDEBF">
      <w:pPr>
        <w:pStyle w:val="5"/>
        <w:keepNext w:val="0"/>
        <w:keepLines w:val="0"/>
        <w:pageBreakBefore w:val="0"/>
        <w:widowControl w:val="0"/>
        <w:kinsoku/>
        <w:wordWrap/>
        <w:topLinePunct w:val="0"/>
        <w:autoSpaceDE/>
        <w:autoSpaceDN/>
        <w:bidi w:val="0"/>
        <w:adjustRightInd/>
        <w:snapToGrid/>
        <w:spacing w:before="0" w:beforeLines="0" w:line="576" w:lineRule="exact"/>
        <w:ind w:firstLine="643" w:firstLineChars="200"/>
        <w:jc w:val="both"/>
        <w:textAlignment w:val="auto"/>
        <w:rPr>
          <w:rFonts w:hint="eastAsia" w:ascii="楷体_GB2312" w:hAnsi="楷体_GB2312" w:eastAsia="楷体_GB2312" w:cs="楷体_GB2312"/>
          <w:b/>
          <w:bCs/>
        </w:rPr>
      </w:pPr>
      <w:bookmarkStart w:id="43" w:name="_Toc1248714254"/>
      <w:r>
        <w:rPr>
          <w:rFonts w:hint="eastAsia" w:ascii="楷体_GB2312" w:hAnsi="楷体_GB2312" w:eastAsia="楷体_GB2312" w:cs="楷体_GB2312"/>
          <w:b/>
          <w:bCs/>
        </w:rPr>
        <w:t>（三）生态环境影响评价</w:t>
      </w:r>
      <w:bookmarkEnd w:id="43"/>
    </w:p>
    <w:p w14:paraId="6BEDF928">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rPr>
        <w:t>昌都市</w:t>
      </w:r>
      <w:r>
        <w:rPr>
          <w:rFonts w:hint="eastAsia" w:ascii="仿宋_GB2312" w:hAnsi="仿宋_GB2312" w:eastAsia="仿宋_GB2312" w:cs="仿宋_GB2312"/>
          <w:lang w:val="en"/>
        </w:rPr>
        <w:t>“十四五”</w:t>
      </w:r>
      <w:r>
        <w:rPr>
          <w:rFonts w:hint="eastAsia" w:ascii="仿宋_GB2312" w:hAnsi="仿宋_GB2312" w:eastAsia="仿宋_GB2312" w:cs="仿宋_GB2312"/>
          <w:lang w:val="en-US"/>
        </w:rPr>
        <w:t>期间经济和信息化高质量发展重点产业为“两优三促”五大产业，产业布局昌都市全市，其中矿产资源综合利用业、绿色建材产业对环境影响较大。为在发展产业过程中积极推进环境保护工作，主要采取以下措施。</w:t>
      </w:r>
    </w:p>
    <w:p w14:paraId="669AB043">
      <w:pPr>
        <w:keepNext w:val="0"/>
        <w:keepLines w:val="0"/>
        <w:pageBreakBefore w:val="0"/>
        <w:widowControl w:val="0"/>
        <w:kinsoku/>
        <w:wordWrap/>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lang w:val="en-US"/>
        </w:rPr>
        <w:t>一是实施产业绿色发展工程。</w:t>
      </w:r>
      <w:r>
        <w:rPr>
          <w:rFonts w:hint="eastAsia" w:ascii="仿宋_GB2312" w:hAnsi="仿宋_GB2312" w:eastAsia="仿宋_GB2312" w:cs="仿宋_GB2312"/>
          <w:lang w:val="en-US"/>
        </w:rPr>
        <w:t>贯彻落实工业污染源全面达标排放行动计划，积极推动企业强化环境保护责任，建立企业环境信用评价制度，推行企业社会责任报告制度，开展绿色评价。</w:t>
      </w:r>
      <w:r>
        <w:rPr>
          <w:rFonts w:hint="eastAsia" w:ascii="仿宋_GB2312" w:hAnsi="仿宋_GB2312" w:eastAsia="仿宋_GB2312" w:cs="仿宋_GB2312"/>
          <w:b/>
          <w:bCs/>
          <w:lang w:val="en-US"/>
        </w:rPr>
        <w:t>二是</w:t>
      </w:r>
      <w:r>
        <w:rPr>
          <w:rFonts w:hint="eastAsia" w:ascii="仿宋_GB2312" w:hAnsi="仿宋_GB2312" w:eastAsia="仿宋_GB2312" w:cs="仿宋_GB2312"/>
          <w:b/>
          <w:bCs/>
        </w:rPr>
        <w:t>生态系统保护与修复。</w:t>
      </w:r>
      <w:r>
        <w:rPr>
          <w:rFonts w:hint="eastAsia" w:ascii="仿宋_GB2312" w:hAnsi="仿宋_GB2312" w:eastAsia="仿宋_GB2312" w:cs="仿宋_GB2312"/>
        </w:rPr>
        <w:t>全面实施天然林保护、三江流域造林绿化，退牧还草、人工种草等工程，加强沿交通要道、沿江、环城等绿廊建设，大力开展矿山修复区、水源涵养区植被保护和森林生态景观培育，扩大生态容量。</w:t>
      </w:r>
      <w:r>
        <w:rPr>
          <w:rFonts w:hint="eastAsia" w:ascii="仿宋_GB2312" w:hAnsi="仿宋_GB2312" w:eastAsia="仿宋_GB2312" w:cs="仿宋_GB2312"/>
          <w:b/>
          <w:bCs/>
        </w:rPr>
        <w:t>三是加强生态环境系统综合治理。</w:t>
      </w:r>
      <w:r>
        <w:rPr>
          <w:rFonts w:hint="eastAsia" w:ascii="仿宋_GB2312" w:hAnsi="仿宋_GB2312" w:eastAsia="仿宋_GB2312" w:cs="仿宋_GB2312"/>
        </w:rPr>
        <w:t>深化水污染综合防治，补齐污水处理厂、污水管网和污泥处置设施建设短板，实现重点园区污水处理厂（站）全覆盖等工作。</w:t>
      </w:r>
    </w:p>
    <w:p w14:paraId="05710B5A">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rPr>
        <w:t>本规划的制定和实施充分考虑了产业发展对本地环境的影响，</w:t>
      </w:r>
      <w:r>
        <w:rPr>
          <w:rFonts w:hint="eastAsia" w:ascii="仿宋_GB2312" w:hAnsi="仿宋_GB2312" w:eastAsia="仿宋_GB2312" w:cs="仿宋_GB2312"/>
        </w:rPr>
        <w:t>以上措施的开展有助于降低重点行业污染排放，提升了资源综合利用水平，在发展产业基础上不会对昌都生态系统承载力产生重大不良影响。</w:t>
      </w:r>
    </w:p>
    <w:p w14:paraId="114B4E85">
      <w:pPr>
        <w:keepNext w:val="0"/>
        <w:keepLines w:val="0"/>
        <w:pageBreakBefore w:val="0"/>
        <w:widowControl w:val="0"/>
        <w:kinsoku/>
        <w:wordWrap/>
        <w:topLinePunct w:val="0"/>
        <w:autoSpaceDE/>
        <w:autoSpaceDN/>
        <w:bidi w:val="0"/>
        <w:adjustRightInd/>
        <w:snapToGrid/>
        <w:ind w:firstLine="0" w:firstLineChars="0"/>
        <w:textAlignment w:val="auto"/>
        <w:outlineLvl w:val="0"/>
        <w:rPr>
          <w:rFonts w:hint="default" w:ascii="Times New Roman" w:hAnsi="Times New Roman" w:cs="Times New Roman"/>
          <w:b/>
          <w:bCs/>
        </w:rPr>
      </w:pPr>
    </w:p>
    <w:p w14:paraId="36C89DB4">
      <w:pPr>
        <w:keepNext w:val="0"/>
        <w:keepLines w:val="0"/>
        <w:pageBreakBefore w:val="0"/>
        <w:widowControl w:val="0"/>
        <w:kinsoku/>
        <w:wordWrap/>
        <w:topLinePunct w:val="0"/>
        <w:autoSpaceDE/>
        <w:autoSpaceDN/>
        <w:bidi w:val="0"/>
        <w:adjustRightInd/>
        <w:snapToGrid/>
        <w:ind w:firstLine="0" w:firstLineChars="0"/>
        <w:textAlignment w:val="auto"/>
        <w:outlineLvl w:val="0"/>
        <w:rPr>
          <w:rFonts w:hint="default" w:ascii="Times New Roman" w:hAnsi="Times New Roman" w:cs="Times New Roman"/>
          <w:b/>
          <w:bCs/>
        </w:rPr>
      </w:pPr>
    </w:p>
    <w:p w14:paraId="37A5C287">
      <w:pPr>
        <w:keepNext w:val="0"/>
        <w:keepLines w:val="0"/>
        <w:pageBreakBefore w:val="0"/>
        <w:widowControl w:val="0"/>
        <w:kinsoku/>
        <w:wordWrap/>
        <w:topLinePunct w:val="0"/>
        <w:autoSpaceDE/>
        <w:autoSpaceDN/>
        <w:bidi w:val="0"/>
        <w:adjustRightInd/>
        <w:snapToGrid/>
        <w:ind w:firstLine="0" w:firstLineChars="0"/>
        <w:textAlignment w:val="auto"/>
        <w:outlineLvl w:val="0"/>
        <w:rPr>
          <w:rFonts w:hint="default" w:ascii="Times New Roman" w:hAnsi="Times New Roman" w:cs="Times New Roman"/>
          <w:b/>
          <w:bCs/>
        </w:rPr>
      </w:pPr>
    </w:p>
    <w:p w14:paraId="5311E863">
      <w:pPr>
        <w:keepNext w:val="0"/>
        <w:keepLines w:val="0"/>
        <w:pageBreakBefore w:val="0"/>
        <w:widowControl w:val="0"/>
        <w:kinsoku/>
        <w:wordWrap/>
        <w:topLinePunct w:val="0"/>
        <w:autoSpaceDE/>
        <w:autoSpaceDN/>
        <w:bidi w:val="0"/>
        <w:adjustRightInd/>
        <w:snapToGrid/>
        <w:ind w:firstLine="0" w:firstLineChars="0"/>
        <w:textAlignment w:val="auto"/>
        <w:outlineLvl w:val="0"/>
        <w:rPr>
          <w:rFonts w:hint="default" w:ascii="Times New Roman" w:hAnsi="Times New Roman" w:cs="Times New Roman"/>
          <w:b/>
          <w:bCs/>
        </w:rPr>
      </w:pPr>
    </w:p>
    <w:p w14:paraId="66735E1B">
      <w:pPr>
        <w:keepNext w:val="0"/>
        <w:keepLines w:val="0"/>
        <w:pageBreakBefore w:val="0"/>
        <w:widowControl w:val="0"/>
        <w:kinsoku/>
        <w:wordWrap/>
        <w:topLinePunct w:val="0"/>
        <w:autoSpaceDE/>
        <w:autoSpaceDN/>
        <w:bidi w:val="0"/>
        <w:adjustRightInd/>
        <w:snapToGrid/>
        <w:ind w:firstLine="0" w:firstLineChars="0"/>
        <w:textAlignment w:val="auto"/>
        <w:outlineLvl w:val="0"/>
        <w:rPr>
          <w:rFonts w:hint="default" w:ascii="Times New Roman" w:hAnsi="Times New Roman" w:cs="Times New Roman"/>
          <w:b/>
          <w:bCs/>
        </w:rPr>
      </w:pPr>
    </w:p>
    <w:p w14:paraId="01F7704E">
      <w:pPr>
        <w:keepNext w:val="0"/>
        <w:keepLines w:val="0"/>
        <w:pageBreakBefore w:val="0"/>
        <w:widowControl w:val="0"/>
        <w:kinsoku/>
        <w:wordWrap/>
        <w:topLinePunct w:val="0"/>
        <w:autoSpaceDE/>
        <w:autoSpaceDN/>
        <w:bidi w:val="0"/>
        <w:adjustRightInd/>
        <w:snapToGrid/>
        <w:ind w:firstLine="0" w:firstLineChars="0"/>
        <w:textAlignment w:val="auto"/>
        <w:outlineLvl w:val="0"/>
        <w:rPr>
          <w:rFonts w:hint="default" w:ascii="Times New Roman" w:hAnsi="Times New Roman" w:cs="Times New Roman"/>
          <w:b/>
          <w:bCs/>
        </w:rPr>
      </w:pPr>
    </w:p>
    <w:p w14:paraId="1E858A90">
      <w:pPr>
        <w:keepNext w:val="0"/>
        <w:keepLines w:val="0"/>
        <w:pageBreakBefore w:val="0"/>
        <w:widowControl w:val="0"/>
        <w:kinsoku/>
        <w:wordWrap/>
        <w:topLinePunct w:val="0"/>
        <w:autoSpaceDE/>
        <w:autoSpaceDN/>
        <w:bidi w:val="0"/>
        <w:adjustRightInd/>
        <w:snapToGrid/>
        <w:ind w:firstLine="0" w:firstLineChars="0"/>
        <w:textAlignment w:val="auto"/>
        <w:outlineLvl w:val="0"/>
        <w:rPr>
          <w:rFonts w:hint="default" w:ascii="Times New Roman" w:hAnsi="Times New Roman" w:cs="Times New Roman"/>
          <w:b/>
          <w:bCs/>
        </w:rPr>
      </w:pPr>
    </w:p>
    <w:p w14:paraId="745A862B">
      <w:pPr>
        <w:keepNext w:val="0"/>
        <w:keepLines w:val="0"/>
        <w:pageBreakBefore w:val="0"/>
        <w:widowControl w:val="0"/>
        <w:kinsoku/>
        <w:wordWrap/>
        <w:topLinePunct w:val="0"/>
        <w:autoSpaceDE/>
        <w:autoSpaceDN/>
        <w:bidi w:val="0"/>
        <w:adjustRightInd/>
        <w:snapToGrid/>
        <w:ind w:firstLine="0" w:firstLineChars="0"/>
        <w:textAlignment w:val="auto"/>
        <w:outlineLvl w:val="0"/>
        <w:rPr>
          <w:rFonts w:hint="default" w:ascii="Times New Roman" w:hAnsi="Times New Roman" w:cs="Times New Roman"/>
          <w:b/>
          <w:bCs/>
        </w:rPr>
      </w:pPr>
    </w:p>
    <w:p w14:paraId="3D78F11E">
      <w:pPr>
        <w:keepNext w:val="0"/>
        <w:keepLines w:val="0"/>
        <w:pageBreakBefore w:val="0"/>
        <w:widowControl w:val="0"/>
        <w:kinsoku/>
        <w:wordWrap/>
        <w:topLinePunct w:val="0"/>
        <w:autoSpaceDE/>
        <w:autoSpaceDN/>
        <w:bidi w:val="0"/>
        <w:adjustRightInd/>
        <w:snapToGrid/>
        <w:ind w:firstLine="0" w:firstLineChars="0"/>
        <w:textAlignment w:val="auto"/>
        <w:outlineLvl w:val="0"/>
        <w:rPr>
          <w:rFonts w:hint="eastAsia" w:ascii="宋体" w:hAnsi="宋体" w:eastAsia="宋体" w:cs="宋体"/>
          <w:b w:val="0"/>
          <w:bCs w:val="0"/>
          <w:color w:val="auto"/>
          <w:sz w:val="28"/>
          <w:szCs w:val="28"/>
          <w:highlight w:val="none"/>
        </w:rPr>
      </w:pPr>
      <w:bookmarkStart w:id="44" w:name="_Toc739653084"/>
      <w:r>
        <w:rPr>
          <w:rFonts w:hint="eastAsia" w:ascii="宋体" w:hAnsi="宋体" w:eastAsia="宋体" w:cs="宋体"/>
          <w:b w:val="0"/>
          <w:bCs w:val="0"/>
          <w:color w:val="auto"/>
          <w:sz w:val="28"/>
          <w:szCs w:val="28"/>
          <w:highlight w:val="none"/>
        </w:rPr>
        <w:t>附件</w:t>
      </w:r>
    </w:p>
    <w:p w14:paraId="7803F703">
      <w:pPr>
        <w:keepNext w:val="0"/>
        <w:keepLines w:val="0"/>
        <w:pageBreakBefore w:val="0"/>
        <w:widowControl w:val="0"/>
        <w:kinsoku/>
        <w:wordWrap/>
        <w:topLinePunct w:val="0"/>
        <w:autoSpaceDE/>
        <w:autoSpaceDN/>
        <w:bidi w:val="0"/>
        <w:adjustRightInd/>
        <w:snapToGrid/>
        <w:ind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昌都市产业</w:t>
      </w:r>
      <w:r>
        <w:rPr>
          <w:rFonts w:hint="eastAsia" w:ascii="方正小标宋简体" w:hAnsi="方正小标宋简体" w:eastAsia="方正小标宋简体" w:cs="方正小标宋简体"/>
          <w:b w:val="0"/>
          <w:bCs w:val="0"/>
          <w:color w:val="auto"/>
          <w:sz w:val="44"/>
          <w:szCs w:val="44"/>
          <w:highlight w:val="none"/>
        </w:rPr>
        <w:t>发展重点</w:t>
      </w:r>
      <w:bookmarkEnd w:id="44"/>
    </w:p>
    <w:tbl>
      <w:tblPr>
        <w:tblStyle w:val="17"/>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2955"/>
        <w:gridCol w:w="2790"/>
      </w:tblGrid>
      <w:tr w14:paraId="3619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2FEDE539">
            <w:pPr>
              <w:keepNext w:val="0"/>
              <w:keepLines w:val="0"/>
              <w:pageBreakBefore w:val="0"/>
              <w:widowControl w:val="0"/>
              <w:kinsoku/>
              <w:wordWrap/>
              <w:topLinePunct w:val="0"/>
              <w:autoSpaceDE/>
              <w:autoSpaceDN/>
              <w:bidi w:val="0"/>
              <w:adjustRightInd/>
              <w:snapToGrid/>
              <w:ind w:firstLine="320" w:firstLineChars="100"/>
              <w:jc w:val="center"/>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发展重点</w:t>
            </w:r>
          </w:p>
        </w:tc>
        <w:tc>
          <w:tcPr>
            <w:tcW w:w="2955" w:type="dxa"/>
          </w:tcPr>
          <w:p w14:paraId="62811732">
            <w:pPr>
              <w:keepNext w:val="0"/>
              <w:keepLines w:val="0"/>
              <w:pageBreakBefore w:val="0"/>
              <w:widowControl w:val="0"/>
              <w:kinsoku/>
              <w:wordWrap/>
              <w:topLinePunct w:val="0"/>
              <w:autoSpaceDE/>
              <w:autoSpaceDN/>
              <w:bidi w:val="0"/>
              <w:adjustRightInd/>
              <w:snapToGrid/>
              <w:ind w:firstLine="0" w:firstLineChars="0"/>
              <w:jc w:val="center"/>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细分领域主攻方向</w:t>
            </w:r>
          </w:p>
        </w:tc>
        <w:tc>
          <w:tcPr>
            <w:tcW w:w="2790" w:type="dxa"/>
          </w:tcPr>
          <w:p w14:paraId="5744A8B7">
            <w:pPr>
              <w:keepNext w:val="0"/>
              <w:keepLines w:val="0"/>
              <w:pageBreakBefore w:val="0"/>
              <w:widowControl w:val="0"/>
              <w:kinsoku/>
              <w:wordWrap/>
              <w:topLinePunct w:val="0"/>
              <w:autoSpaceDE/>
              <w:autoSpaceDN/>
              <w:bidi w:val="0"/>
              <w:adjustRightInd/>
              <w:snapToGrid/>
              <w:ind w:firstLine="0" w:firstLineChars="0"/>
              <w:jc w:val="center"/>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园区支撑</w:t>
            </w:r>
          </w:p>
        </w:tc>
      </w:tr>
      <w:tr w14:paraId="7269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5" w:hRule="atLeast"/>
        </w:trPr>
        <w:tc>
          <w:tcPr>
            <w:tcW w:w="2679" w:type="dxa"/>
          </w:tcPr>
          <w:p w14:paraId="339C76DD">
            <w:pPr>
              <w:keepNext w:val="0"/>
              <w:keepLines w:val="0"/>
              <w:pageBreakBefore w:val="0"/>
              <w:widowControl w:val="0"/>
              <w:kinsoku/>
              <w:wordWrap/>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①绿色矿山采选</w:t>
            </w:r>
          </w:p>
          <w:p w14:paraId="24CE6107">
            <w:pPr>
              <w:keepNext w:val="0"/>
              <w:keepLines w:val="0"/>
              <w:pageBreakBefore w:val="0"/>
              <w:widowControl w:val="0"/>
              <w:kinsoku/>
              <w:wordWrap/>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②天然饮用水</w:t>
            </w:r>
          </w:p>
          <w:p w14:paraId="2529B0DC">
            <w:pPr>
              <w:keepNext w:val="0"/>
              <w:keepLines w:val="0"/>
              <w:pageBreakBefore w:val="0"/>
              <w:widowControl w:val="0"/>
              <w:kinsoku/>
              <w:wordWrap/>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③农畜产品加工</w:t>
            </w:r>
          </w:p>
          <w:p w14:paraId="3719B070">
            <w:pPr>
              <w:keepNext w:val="0"/>
              <w:keepLines w:val="0"/>
              <w:pageBreakBefore w:val="0"/>
              <w:widowControl w:val="0"/>
              <w:kinsoku/>
              <w:wordWrap/>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④藏医药</w:t>
            </w:r>
          </w:p>
          <w:p w14:paraId="677F6154">
            <w:pPr>
              <w:keepNext w:val="0"/>
              <w:keepLines w:val="0"/>
              <w:pageBreakBefore w:val="0"/>
              <w:widowControl w:val="0"/>
              <w:kinsoku/>
              <w:wordWrap/>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⑤民族手工</w:t>
            </w:r>
          </w:p>
          <w:p w14:paraId="41159B1A">
            <w:pPr>
              <w:keepNext w:val="0"/>
              <w:keepLines w:val="0"/>
              <w:pageBreakBefore w:val="0"/>
              <w:widowControl w:val="0"/>
              <w:kinsoku/>
              <w:wordWrap/>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⑥绿色建材</w:t>
            </w:r>
          </w:p>
        </w:tc>
        <w:tc>
          <w:tcPr>
            <w:tcW w:w="2955" w:type="dxa"/>
          </w:tcPr>
          <w:p w14:paraId="68EF32BF">
            <w:pPr>
              <w:keepNext w:val="0"/>
              <w:keepLines w:val="0"/>
              <w:pageBreakBefore w:val="0"/>
              <w:widowControl w:val="0"/>
              <w:kinsoku/>
              <w:wordWrap/>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①有色金属产品、矿山采选新技术新业态、冶炼新技术与产品</w:t>
            </w:r>
          </w:p>
          <w:p w14:paraId="13D23420">
            <w:pPr>
              <w:keepNext w:val="0"/>
              <w:keepLines w:val="0"/>
              <w:pageBreakBefore w:val="0"/>
              <w:widowControl w:val="0"/>
              <w:kinsoku/>
              <w:wordWrap/>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②高端水和特色水产品、配套产业和服务</w:t>
            </w:r>
          </w:p>
          <w:p w14:paraId="67ABC6A8">
            <w:pPr>
              <w:keepNext w:val="0"/>
              <w:keepLines w:val="0"/>
              <w:pageBreakBefore w:val="0"/>
              <w:widowControl w:val="0"/>
              <w:kinsoku/>
              <w:wordWrap/>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③肉制品加工、青稞加工</w:t>
            </w:r>
          </w:p>
          <w:p w14:paraId="45F5B593">
            <w:pPr>
              <w:keepNext w:val="0"/>
              <w:keepLines w:val="0"/>
              <w:pageBreakBefore w:val="0"/>
              <w:widowControl w:val="0"/>
              <w:kinsoku/>
              <w:wordWrap/>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④传统藏医药产品、新型藏医药产品</w:t>
            </w:r>
          </w:p>
          <w:p w14:paraId="35489E49">
            <w:pPr>
              <w:keepNext w:val="0"/>
              <w:keepLines w:val="0"/>
              <w:pageBreakBefore w:val="0"/>
              <w:widowControl w:val="0"/>
              <w:kinsoku/>
              <w:wordWrap/>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⑤唐卡、传统服饰、藏刀、皮革皮具、金属锻造、泥塑、木刻、藏香、陶器</w:t>
            </w:r>
          </w:p>
          <w:p w14:paraId="303AFB7A">
            <w:pPr>
              <w:keepNext w:val="0"/>
              <w:keepLines w:val="0"/>
              <w:pageBreakBefore w:val="0"/>
              <w:widowControl w:val="0"/>
              <w:kinsoku/>
              <w:wordWrap/>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⑥新型绿色建材、混凝土及辅助材料、水泥</w:t>
            </w:r>
          </w:p>
        </w:tc>
        <w:tc>
          <w:tcPr>
            <w:tcW w:w="2790" w:type="dxa"/>
          </w:tcPr>
          <w:p w14:paraId="6191FD9C">
            <w:pPr>
              <w:keepNext w:val="0"/>
              <w:keepLines w:val="0"/>
              <w:pageBreakBefore w:val="0"/>
              <w:widowControl w:val="0"/>
              <w:kinsoku/>
              <w:wordWrap/>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①昌都经开区</w:t>
            </w:r>
          </w:p>
          <w:p w14:paraId="70992597">
            <w:pPr>
              <w:keepNext w:val="0"/>
              <w:keepLines w:val="0"/>
              <w:pageBreakBefore w:val="0"/>
              <w:widowControl w:val="0"/>
              <w:kinsoku/>
              <w:wordWrap/>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②各县（区）产业园区</w:t>
            </w:r>
          </w:p>
        </w:tc>
      </w:tr>
    </w:tbl>
    <w:p w14:paraId="31870F44">
      <w:pPr>
        <w:keepNext w:val="0"/>
        <w:keepLines w:val="0"/>
        <w:pageBreakBefore w:val="0"/>
        <w:widowControl w:val="0"/>
        <w:kinsoku/>
        <w:wordWrap/>
        <w:topLinePunct w:val="0"/>
        <w:autoSpaceDE/>
        <w:autoSpaceDN/>
        <w:bidi w:val="0"/>
        <w:adjustRightInd/>
        <w:snapToGrid/>
        <w:ind w:firstLine="0" w:firstLineChars="0"/>
        <w:textAlignment w:val="auto"/>
        <w:rPr>
          <w:rFonts w:hint="default" w:ascii="Times New Roman" w:hAnsi="Times New Roman" w:cs="Times New Roman"/>
        </w:rPr>
      </w:pPr>
    </w:p>
    <w:sectPr>
      <w:footerReference r:id="rId11" w:type="default"/>
      <w:pgSz w:w="11906" w:h="16838"/>
      <w:pgMar w:top="2098" w:right="1474" w:bottom="1984" w:left="1587" w:header="851" w:footer="992"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书宋_GBK">
    <w:altName w:val="微软雅黑"/>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FCEF">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04AE0">
                          <w:pPr>
                            <w:snapToGrid w:val="0"/>
                            <w:rPr>
                              <w:rFonts w:hint="eastAsia" w:eastAsia="仿宋_GB2312"/>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I</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F04AE0">
                    <w:pPr>
                      <w:snapToGrid w:val="0"/>
                      <w:rPr>
                        <w:rFonts w:hint="eastAsia" w:eastAsia="仿宋_GB2312"/>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I</w:t>
                    </w:r>
                    <w:r>
                      <w:rPr>
                        <w:rFonts w:hint="eastAsia"/>
                        <w:sz w:val="32"/>
                        <w:szCs w:val="32"/>
                        <w:lang w:eastAsia="zh-CN"/>
                      </w:rPr>
                      <w:fldChar w:fldCharType="end"/>
                    </w:r>
                  </w:p>
                </w:txbxContent>
              </v:textbox>
            </v:shape>
          </w:pict>
        </mc:Fallback>
      </mc:AlternateContent>
    </w:r>
  </w:p>
  <w:p w14:paraId="2C17DC02">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B52B">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DBD0">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A4945">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E6DE6">
                          <w:pP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FE6DE6">
                    <w:pP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p w14:paraId="6B92084F">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EBD11">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33BD">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54DF">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TM1OWY2MzAxYzA5NzcyZDZkY2UyNDM0ZWQ2ZDMifQ=="/>
  </w:docVars>
  <w:rsids>
    <w:rsidRoot w:val="00B85A54"/>
    <w:rsid w:val="000056B7"/>
    <w:rsid w:val="00016AB7"/>
    <w:rsid w:val="00021E6C"/>
    <w:rsid w:val="0002303A"/>
    <w:rsid w:val="00024CFE"/>
    <w:rsid w:val="00025C68"/>
    <w:rsid w:val="00033041"/>
    <w:rsid w:val="000359D2"/>
    <w:rsid w:val="000510FD"/>
    <w:rsid w:val="0009328F"/>
    <w:rsid w:val="000932B3"/>
    <w:rsid w:val="0009374D"/>
    <w:rsid w:val="000A48CF"/>
    <w:rsid w:val="000A6C4C"/>
    <w:rsid w:val="000B3DB3"/>
    <w:rsid w:val="000C68B6"/>
    <w:rsid w:val="000D5890"/>
    <w:rsid w:val="000E7AD2"/>
    <w:rsid w:val="000E7B89"/>
    <w:rsid w:val="000F4655"/>
    <w:rsid w:val="001024A8"/>
    <w:rsid w:val="001033F1"/>
    <w:rsid w:val="00105700"/>
    <w:rsid w:val="0011135F"/>
    <w:rsid w:val="00127F5E"/>
    <w:rsid w:val="00141593"/>
    <w:rsid w:val="0014223C"/>
    <w:rsid w:val="001476D2"/>
    <w:rsid w:val="00152D0D"/>
    <w:rsid w:val="0016642D"/>
    <w:rsid w:val="00170F33"/>
    <w:rsid w:val="00173D72"/>
    <w:rsid w:val="0017595A"/>
    <w:rsid w:val="001828E2"/>
    <w:rsid w:val="00183656"/>
    <w:rsid w:val="00190C3E"/>
    <w:rsid w:val="00191EFE"/>
    <w:rsid w:val="00193338"/>
    <w:rsid w:val="001A0156"/>
    <w:rsid w:val="001A2CAB"/>
    <w:rsid w:val="001A33F8"/>
    <w:rsid w:val="001A34E4"/>
    <w:rsid w:val="001B01CA"/>
    <w:rsid w:val="001B35EC"/>
    <w:rsid w:val="001D14F6"/>
    <w:rsid w:val="001D45B4"/>
    <w:rsid w:val="001D6D56"/>
    <w:rsid w:val="001E222E"/>
    <w:rsid w:val="001F0560"/>
    <w:rsid w:val="001F46BE"/>
    <w:rsid w:val="001F4BFD"/>
    <w:rsid w:val="00202DCB"/>
    <w:rsid w:val="0022353F"/>
    <w:rsid w:val="002337FE"/>
    <w:rsid w:val="00245CD3"/>
    <w:rsid w:val="002464DA"/>
    <w:rsid w:val="00247CB2"/>
    <w:rsid w:val="00250E76"/>
    <w:rsid w:val="00270560"/>
    <w:rsid w:val="002742D3"/>
    <w:rsid w:val="0028533D"/>
    <w:rsid w:val="00290F97"/>
    <w:rsid w:val="002A4881"/>
    <w:rsid w:val="002B5141"/>
    <w:rsid w:val="002C166B"/>
    <w:rsid w:val="002D493A"/>
    <w:rsid w:val="002F62F8"/>
    <w:rsid w:val="00301CEE"/>
    <w:rsid w:val="00303447"/>
    <w:rsid w:val="0030384F"/>
    <w:rsid w:val="0030647C"/>
    <w:rsid w:val="0031506C"/>
    <w:rsid w:val="00322055"/>
    <w:rsid w:val="0032425A"/>
    <w:rsid w:val="00325517"/>
    <w:rsid w:val="00330CD7"/>
    <w:rsid w:val="0033100A"/>
    <w:rsid w:val="00331C9E"/>
    <w:rsid w:val="00351EA1"/>
    <w:rsid w:val="00353205"/>
    <w:rsid w:val="00354594"/>
    <w:rsid w:val="00360972"/>
    <w:rsid w:val="00360A09"/>
    <w:rsid w:val="00362F10"/>
    <w:rsid w:val="00363E78"/>
    <w:rsid w:val="00370831"/>
    <w:rsid w:val="00373489"/>
    <w:rsid w:val="0037757D"/>
    <w:rsid w:val="003B62F7"/>
    <w:rsid w:val="003B66B0"/>
    <w:rsid w:val="003B67B1"/>
    <w:rsid w:val="003C4AAC"/>
    <w:rsid w:val="003D2DA4"/>
    <w:rsid w:val="003E00F9"/>
    <w:rsid w:val="003E34F1"/>
    <w:rsid w:val="003E6288"/>
    <w:rsid w:val="004008B1"/>
    <w:rsid w:val="00402A94"/>
    <w:rsid w:val="004043EC"/>
    <w:rsid w:val="00433907"/>
    <w:rsid w:val="00441B6D"/>
    <w:rsid w:val="0044255F"/>
    <w:rsid w:val="00470393"/>
    <w:rsid w:val="0047649F"/>
    <w:rsid w:val="00477DA8"/>
    <w:rsid w:val="004849ED"/>
    <w:rsid w:val="004866BA"/>
    <w:rsid w:val="00486B53"/>
    <w:rsid w:val="00492341"/>
    <w:rsid w:val="00492ACC"/>
    <w:rsid w:val="004A29B5"/>
    <w:rsid w:val="004E0603"/>
    <w:rsid w:val="004F01E2"/>
    <w:rsid w:val="004F51D5"/>
    <w:rsid w:val="00505C73"/>
    <w:rsid w:val="00515B2E"/>
    <w:rsid w:val="00517C0D"/>
    <w:rsid w:val="005245B4"/>
    <w:rsid w:val="00525B4B"/>
    <w:rsid w:val="005319B5"/>
    <w:rsid w:val="005363C5"/>
    <w:rsid w:val="00540658"/>
    <w:rsid w:val="00561AEB"/>
    <w:rsid w:val="00565122"/>
    <w:rsid w:val="00571141"/>
    <w:rsid w:val="00573F09"/>
    <w:rsid w:val="0058091D"/>
    <w:rsid w:val="0058470E"/>
    <w:rsid w:val="0058752A"/>
    <w:rsid w:val="005B7D22"/>
    <w:rsid w:val="005C1F2B"/>
    <w:rsid w:val="005C307C"/>
    <w:rsid w:val="005C6BA7"/>
    <w:rsid w:val="005D1EA9"/>
    <w:rsid w:val="005D2B9B"/>
    <w:rsid w:val="005D3A52"/>
    <w:rsid w:val="005F1BA3"/>
    <w:rsid w:val="006049F3"/>
    <w:rsid w:val="0061036A"/>
    <w:rsid w:val="00611107"/>
    <w:rsid w:val="0061617A"/>
    <w:rsid w:val="00621775"/>
    <w:rsid w:val="00623BB7"/>
    <w:rsid w:val="006438FD"/>
    <w:rsid w:val="0064611F"/>
    <w:rsid w:val="00646578"/>
    <w:rsid w:val="00652777"/>
    <w:rsid w:val="0065454A"/>
    <w:rsid w:val="0065770D"/>
    <w:rsid w:val="0066232D"/>
    <w:rsid w:val="006627BE"/>
    <w:rsid w:val="00664F7B"/>
    <w:rsid w:val="006672C5"/>
    <w:rsid w:val="006757A2"/>
    <w:rsid w:val="00676B6F"/>
    <w:rsid w:val="0069546F"/>
    <w:rsid w:val="00696D6D"/>
    <w:rsid w:val="006B09DB"/>
    <w:rsid w:val="006C22DC"/>
    <w:rsid w:val="006C43B9"/>
    <w:rsid w:val="006C6754"/>
    <w:rsid w:val="006F0905"/>
    <w:rsid w:val="0070229B"/>
    <w:rsid w:val="00724B4A"/>
    <w:rsid w:val="00724E26"/>
    <w:rsid w:val="00733800"/>
    <w:rsid w:val="007607DD"/>
    <w:rsid w:val="007628CF"/>
    <w:rsid w:val="007632DE"/>
    <w:rsid w:val="00763AA3"/>
    <w:rsid w:val="00777547"/>
    <w:rsid w:val="007815E5"/>
    <w:rsid w:val="00795931"/>
    <w:rsid w:val="007D537E"/>
    <w:rsid w:val="007D6371"/>
    <w:rsid w:val="007F05E4"/>
    <w:rsid w:val="007F15D1"/>
    <w:rsid w:val="007F6061"/>
    <w:rsid w:val="008039CB"/>
    <w:rsid w:val="00807793"/>
    <w:rsid w:val="0082273C"/>
    <w:rsid w:val="0082431E"/>
    <w:rsid w:val="008263F9"/>
    <w:rsid w:val="0083263C"/>
    <w:rsid w:val="0084074F"/>
    <w:rsid w:val="0084337D"/>
    <w:rsid w:val="00847094"/>
    <w:rsid w:val="00861024"/>
    <w:rsid w:val="00866309"/>
    <w:rsid w:val="00871432"/>
    <w:rsid w:val="008804EA"/>
    <w:rsid w:val="00890B17"/>
    <w:rsid w:val="008959BB"/>
    <w:rsid w:val="008B2500"/>
    <w:rsid w:val="008B45B3"/>
    <w:rsid w:val="008B788E"/>
    <w:rsid w:val="008C1738"/>
    <w:rsid w:val="008C4FA7"/>
    <w:rsid w:val="008C6757"/>
    <w:rsid w:val="008C7A34"/>
    <w:rsid w:val="008D4D22"/>
    <w:rsid w:val="008D5304"/>
    <w:rsid w:val="008D5E9E"/>
    <w:rsid w:val="008F43D7"/>
    <w:rsid w:val="00901C97"/>
    <w:rsid w:val="009044AC"/>
    <w:rsid w:val="00907C52"/>
    <w:rsid w:val="0091152B"/>
    <w:rsid w:val="0091351B"/>
    <w:rsid w:val="0091756E"/>
    <w:rsid w:val="00934489"/>
    <w:rsid w:val="00935205"/>
    <w:rsid w:val="00936A18"/>
    <w:rsid w:val="00957AFB"/>
    <w:rsid w:val="0096371E"/>
    <w:rsid w:val="009650A4"/>
    <w:rsid w:val="0097019C"/>
    <w:rsid w:val="0097317B"/>
    <w:rsid w:val="00975ACB"/>
    <w:rsid w:val="00977460"/>
    <w:rsid w:val="0098103C"/>
    <w:rsid w:val="00995B48"/>
    <w:rsid w:val="009A5558"/>
    <w:rsid w:val="009B7EA4"/>
    <w:rsid w:val="009D6C92"/>
    <w:rsid w:val="009E6D1B"/>
    <w:rsid w:val="00A02208"/>
    <w:rsid w:val="00A025F2"/>
    <w:rsid w:val="00A02B7B"/>
    <w:rsid w:val="00A04FF0"/>
    <w:rsid w:val="00A0647A"/>
    <w:rsid w:val="00A13F23"/>
    <w:rsid w:val="00A31A3D"/>
    <w:rsid w:val="00A35C9D"/>
    <w:rsid w:val="00A42D59"/>
    <w:rsid w:val="00A45F35"/>
    <w:rsid w:val="00A527F6"/>
    <w:rsid w:val="00A572C2"/>
    <w:rsid w:val="00A6215F"/>
    <w:rsid w:val="00A70B41"/>
    <w:rsid w:val="00A77E85"/>
    <w:rsid w:val="00A805EE"/>
    <w:rsid w:val="00A8078A"/>
    <w:rsid w:val="00A87E26"/>
    <w:rsid w:val="00A91D5A"/>
    <w:rsid w:val="00A97396"/>
    <w:rsid w:val="00AB41F6"/>
    <w:rsid w:val="00AC0BA3"/>
    <w:rsid w:val="00AC1C2E"/>
    <w:rsid w:val="00AC3789"/>
    <w:rsid w:val="00AC6AB7"/>
    <w:rsid w:val="00AE1B72"/>
    <w:rsid w:val="00AE4E2E"/>
    <w:rsid w:val="00AE7238"/>
    <w:rsid w:val="00AF316E"/>
    <w:rsid w:val="00B0579F"/>
    <w:rsid w:val="00B06DEF"/>
    <w:rsid w:val="00B30762"/>
    <w:rsid w:val="00B3651A"/>
    <w:rsid w:val="00B36FFB"/>
    <w:rsid w:val="00B417BB"/>
    <w:rsid w:val="00B4657B"/>
    <w:rsid w:val="00B714AF"/>
    <w:rsid w:val="00B821E3"/>
    <w:rsid w:val="00B85A54"/>
    <w:rsid w:val="00BA5DE7"/>
    <w:rsid w:val="00BB0B93"/>
    <w:rsid w:val="00BC0AE0"/>
    <w:rsid w:val="00BC18A3"/>
    <w:rsid w:val="00BD1758"/>
    <w:rsid w:val="00BD4F2D"/>
    <w:rsid w:val="00BE4BE0"/>
    <w:rsid w:val="00BE5DBD"/>
    <w:rsid w:val="00BF32DF"/>
    <w:rsid w:val="00C16E07"/>
    <w:rsid w:val="00C2642A"/>
    <w:rsid w:val="00C30EA3"/>
    <w:rsid w:val="00C45D5E"/>
    <w:rsid w:val="00C4712D"/>
    <w:rsid w:val="00C63C49"/>
    <w:rsid w:val="00C6778B"/>
    <w:rsid w:val="00C80F8B"/>
    <w:rsid w:val="00C85044"/>
    <w:rsid w:val="00C965FB"/>
    <w:rsid w:val="00CA76D9"/>
    <w:rsid w:val="00CB4B5D"/>
    <w:rsid w:val="00CE7F9C"/>
    <w:rsid w:val="00CF323C"/>
    <w:rsid w:val="00CF6E4E"/>
    <w:rsid w:val="00CF77AF"/>
    <w:rsid w:val="00D16660"/>
    <w:rsid w:val="00D32009"/>
    <w:rsid w:val="00D36893"/>
    <w:rsid w:val="00D36A19"/>
    <w:rsid w:val="00D40699"/>
    <w:rsid w:val="00D41FBF"/>
    <w:rsid w:val="00D756A1"/>
    <w:rsid w:val="00D757B6"/>
    <w:rsid w:val="00D84C4A"/>
    <w:rsid w:val="00D9314F"/>
    <w:rsid w:val="00D95AD8"/>
    <w:rsid w:val="00DA10B5"/>
    <w:rsid w:val="00DA791B"/>
    <w:rsid w:val="00DC1EB2"/>
    <w:rsid w:val="00DD229E"/>
    <w:rsid w:val="00DE05AF"/>
    <w:rsid w:val="00DF5D85"/>
    <w:rsid w:val="00DF7CFB"/>
    <w:rsid w:val="00E0277B"/>
    <w:rsid w:val="00E059D8"/>
    <w:rsid w:val="00E310F8"/>
    <w:rsid w:val="00E34CD0"/>
    <w:rsid w:val="00E47977"/>
    <w:rsid w:val="00E52348"/>
    <w:rsid w:val="00E552EE"/>
    <w:rsid w:val="00E869E8"/>
    <w:rsid w:val="00E8708C"/>
    <w:rsid w:val="00E93282"/>
    <w:rsid w:val="00EA236B"/>
    <w:rsid w:val="00EA3019"/>
    <w:rsid w:val="00EA312D"/>
    <w:rsid w:val="00EB3EFE"/>
    <w:rsid w:val="00EC2A84"/>
    <w:rsid w:val="00ED245D"/>
    <w:rsid w:val="00ED26C2"/>
    <w:rsid w:val="00ED3819"/>
    <w:rsid w:val="00ED6D26"/>
    <w:rsid w:val="00EE1FD8"/>
    <w:rsid w:val="00EE7793"/>
    <w:rsid w:val="00EF3D64"/>
    <w:rsid w:val="00F02050"/>
    <w:rsid w:val="00F049D3"/>
    <w:rsid w:val="00F135F7"/>
    <w:rsid w:val="00F13B3C"/>
    <w:rsid w:val="00F17F30"/>
    <w:rsid w:val="00F24F5D"/>
    <w:rsid w:val="00F2500C"/>
    <w:rsid w:val="00F27C13"/>
    <w:rsid w:val="00F478DD"/>
    <w:rsid w:val="00F544AC"/>
    <w:rsid w:val="00F54DBF"/>
    <w:rsid w:val="00F5592A"/>
    <w:rsid w:val="00F62599"/>
    <w:rsid w:val="00F90BAF"/>
    <w:rsid w:val="00FA0E33"/>
    <w:rsid w:val="00FA350C"/>
    <w:rsid w:val="00FC1D59"/>
    <w:rsid w:val="00FC1EFE"/>
    <w:rsid w:val="00FD0675"/>
    <w:rsid w:val="00FD215E"/>
    <w:rsid w:val="00FD53E3"/>
    <w:rsid w:val="00FE1591"/>
    <w:rsid w:val="00FE5897"/>
    <w:rsid w:val="00FE6B6B"/>
    <w:rsid w:val="00FE7DF7"/>
    <w:rsid w:val="00FF662E"/>
    <w:rsid w:val="029F6F87"/>
    <w:rsid w:val="051D1C14"/>
    <w:rsid w:val="07683FB9"/>
    <w:rsid w:val="099A69C6"/>
    <w:rsid w:val="0FFB4E0A"/>
    <w:rsid w:val="0FFC742B"/>
    <w:rsid w:val="12706529"/>
    <w:rsid w:val="1BFFC785"/>
    <w:rsid w:val="1E9E815D"/>
    <w:rsid w:val="1F066139"/>
    <w:rsid w:val="23AB6E72"/>
    <w:rsid w:val="262C2AB6"/>
    <w:rsid w:val="2B47766E"/>
    <w:rsid w:val="33324579"/>
    <w:rsid w:val="33966C19"/>
    <w:rsid w:val="33FF5FD6"/>
    <w:rsid w:val="369F5120"/>
    <w:rsid w:val="3B976BFA"/>
    <w:rsid w:val="3D7D4174"/>
    <w:rsid w:val="3F3FE9D9"/>
    <w:rsid w:val="43B57ABD"/>
    <w:rsid w:val="461E3584"/>
    <w:rsid w:val="49E04F0D"/>
    <w:rsid w:val="4B970B5B"/>
    <w:rsid w:val="4F60A29B"/>
    <w:rsid w:val="53B95B5B"/>
    <w:rsid w:val="5D014BFF"/>
    <w:rsid w:val="63496FD7"/>
    <w:rsid w:val="64F668BE"/>
    <w:rsid w:val="65FADFA9"/>
    <w:rsid w:val="69372242"/>
    <w:rsid w:val="6B405821"/>
    <w:rsid w:val="6B8037B6"/>
    <w:rsid w:val="6CA86C42"/>
    <w:rsid w:val="6CBF4978"/>
    <w:rsid w:val="6CFECAE6"/>
    <w:rsid w:val="6FEF46FC"/>
    <w:rsid w:val="73263829"/>
    <w:rsid w:val="76BF52A4"/>
    <w:rsid w:val="773D3837"/>
    <w:rsid w:val="77F285FE"/>
    <w:rsid w:val="79BFDF53"/>
    <w:rsid w:val="7AF746B7"/>
    <w:rsid w:val="7BAEC78B"/>
    <w:rsid w:val="7BDB6586"/>
    <w:rsid w:val="7BDD24DE"/>
    <w:rsid w:val="7BFF3C5B"/>
    <w:rsid w:val="7EFFEABF"/>
    <w:rsid w:val="7F9DAFBB"/>
    <w:rsid w:val="7F9FFF44"/>
    <w:rsid w:val="7FD588C9"/>
    <w:rsid w:val="7FE5F8F6"/>
    <w:rsid w:val="7FEE80E6"/>
    <w:rsid w:val="7FFFAF9B"/>
    <w:rsid w:val="9CFF917A"/>
    <w:rsid w:val="AED7D8F0"/>
    <w:rsid w:val="AFD6D869"/>
    <w:rsid w:val="AFFFECE8"/>
    <w:rsid w:val="B337A512"/>
    <w:rsid w:val="B7FF09CF"/>
    <w:rsid w:val="BDF65371"/>
    <w:rsid w:val="BEEEDD89"/>
    <w:rsid w:val="C1DDA7CD"/>
    <w:rsid w:val="C7ABC6A8"/>
    <w:rsid w:val="C9EF095A"/>
    <w:rsid w:val="CEEBEDC0"/>
    <w:rsid w:val="D7FFA4EE"/>
    <w:rsid w:val="D8EFA07C"/>
    <w:rsid w:val="DEBD6D82"/>
    <w:rsid w:val="DFFFC2C3"/>
    <w:rsid w:val="EBF2EBD3"/>
    <w:rsid w:val="EBF5A485"/>
    <w:rsid w:val="F3BD3574"/>
    <w:rsid w:val="F6FFA8DD"/>
    <w:rsid w:val="F77B92CF"/>
    <w:rsid w:val="FAEF1176"/>
    <w:rsid w:val="FAFF93B9"/>
    <w:rsid w:val="FB6E9D16"/>
    <w:rsid w:val="FBF18490"/>
    <w:rsid w:val="FFBF8C44"/>
    <w:rsid w:val="FFF1B577"/>
    <w:rsid w:val="FFF7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640" w:firstLineChars="200"/>
      <w:jc w:val="both"/>
    </w:pPr>
    <w:rPr>
      <w:rFonts w:ascii="仿宋_GB2312" w:hAnsi="仿宋_GB2312" w:eastAsia="仿宋_GB2312" w:cs="仿宋_GB2312"/>
      <w:kern w:val="2"/>
      <w:sz w:val="32"/>
      <w:szCs w:val="32"/>
      <w:lang w:val="en-GB" w:eastAsia="zh-CN" w:bidi="ar-SA"/>
    </w:rPr>
  </w:style>
  <w:style w:type="paragraph" w:styleId="3">
    <w:name w:val="heading 1"/>
    <w:basedOn w:val="4"/>
    <w:next w:val="1"/>
    <w:link w:val="23"/>
    <w:qFormat/>
    <w:uiPriority w:val="9"/>
    <w:pPr>
      <w:spacing w:before="435" w:beforeLines="100" w:after="217" w:afterLines="50" w:line="580" w:lineRule="exact"/>
      <w:ind w:firstLine="0" w:firstLineChars="0"/>
      <w:outlineLvl w:val="0"/>
    </w:pPr>
    <w:rPr>
      <w:rFonts w:ascii="Times New Roman" w:hAnsi="Times New Roman" w:eastAsia="黑体" w:cs="Times New Roman"/>
      <w:b w:val="0"/>
      <w:bCs w:val="0"/>
      <w:kern w:val="2"/>
      <w:lang w:val="en-US"/>
    </w:rPr>
  </w:style>
  <w:style w:type="paragraph" w:styleId="5">
    <w:name w:val="heading 2"/>
    <w:basedOn w:val="1"/>
    <w:next w:val="1"/>
    <w:link w:val="24"/>
    <w:unhideWhenUsed/>
    <w:qFormat/>
    <w:uiPriority w:val="9"/>
    <w:pPr>
      <w:widowControl w:val="0"/>
      <w:spacing w:before="156" w:beforeLines="50" w:line="580" w:lineRule="exact"/>
      <w:outlineLvl w:val="1"/>
    </w:pPr>
    <w:rPr>
      <w:rFonts w:ascii="Times New Roman" w:hAnsi="Times New Roman" w:eastAsia="楷体_GB2312" w:cs="Times New Roman"/>
      <w:lang w:val="en-US"/>
    </w:rPr>
  </w:style>
  <w:style w:type="paragraph" w:styleId="6">
    <w:name w:val="heading 3"/>
    <w:basedOn w:val="1"/>
    <w:next w:val="1"/>
    <w:link w:val="25"/>
    <w:unhideWhenUsed/>
    <w:qFormat/>
    <w:uiPriority w:val="9"/>
    <w:pPr>
      <w:widowControl w:val="0"/>
      <w:spacing w:line="580" w:lineRule="exact"/>
      <w:ind w:firstLine="643"/>
      <w:outlineLvl w:val="2"/>
    </w:pPr>
    <w:rPr>
      <w:rFonts w:ascii="Times New Roman" w:hAnsi="Times New Roman" w:cs="Times New Roman"/>
      <w:b/>
      <w:lang w:val="en-US"/>
    </w:rPr>
  </w:style>
  <w:style w:type="paragraph" w:styleId="7">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rFonts w:ascii="Arial" w:hAnsi="Arial"/>
      <w:b/>
      <w:sz w:val="32"/>
    </w:rPr>
  </w:style>
  <w:style w:type="paragraph" w:styleId="4">
    <w:name w:val="Subtitle"/>
    <w:basedOn w:val="1"/>
    <w:next w:val="1"/>
    <w:link w:val="27"/>
    <w:qFormat/>
    <w:uiPriority w:val="11"/>
    <w:pPr>
      <w:spacing w:before="240" w:after="60" w:line="312" w:lineRule="auto"/>
      <w:jc w:val="center"/>
      <w:outlineLvl w:val="1"/>
    </w:pPr>
    <w:rPr>
      <w:b/>
      <w:bCs/>
      <w:kern w:val="28"/>
    </w:rPr>
  </w:style>
  <w:style w:type="paragraph" w:styleId="8">
    <w:name w:val="toc 3"/>
    <w:basedOn w:val="1"/>
    <w:next w:val="1"/>
    <w:unhideWhenUsed/>
    <w:qFormat/>
    <w:uiPriority w:val="39"/>
    <w:pPr>
      <w:tabs>
        <w:tab w:val="right" w:leader="dot" w:pos="8296"/>
      </w:tabs>
      <w:spacing w:line="440" w:lineRule="exact"/>
      <w:ind w:left="1280" w:leftChars="400" w:firstLine="560"/>
    </w:pPr>
    <w:rPr>
      <w:rFonts w:ascii="方正书宋_GBK" w:hAnsi="Times New Roman" w:eastAsia="方正书宋_GBK" w:cs="Times New Roman"/>
      <w:sz w:val="28"/>
      <w:szCs w:val="28"/>
      <w:lang w:val="en-US"/>
    </w:rPr>
  </w:style>
  <w:style w:type="paragraph" w:styleId="9">
    <w:name w:val="Balloon Text"/>
    <w:basedOn w:val="1"/>
    <w:link w:val="28"/>
    <w:unhideWhenUsed/>
    <w:qFormat/>
    <w:uiPriority w:val="99"/>
    <w:rPr>
      <w:sz w:val="18"/>
      <w:szCs w:val="18"/>
    </w:rPr>
  </w:style>
  <w:style w:type="paragraph" w:styleId="10">
    <w:name w:val="footer"/>
    <w:basedOn w:val="1"/>
    <w:link w:val="22"/>
    <w:unhideWhenUsed/>
    <w:qFormat/>
    <w:uiPriority w:val="99"/>
    <w:pPr>
      <w:widowControl w:val="0"/>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lang w:val="en-US"/>
    </w:rPr>
  </w:style>
  <w:style w:type="paragraph" w:styleId="11">
    <w:name w:val="header"/>
    <w:basedOn w:val="1"/>
    <w:link w:val="21"/>
    <w:unhideWhenUsed/>
    <w:qFormat/>
    <w:uiPriority w:val="99"/>
    <w:pPr>
      <w:widowControl w:val="0"/>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lang w:val="en-US"/>
    </w:rPr>
  </w:style>
  <w:style w:type="paragraph" w:styleId="12">
    <w:name w:val="toc 1"/>
    <w:basedOn w:val="1"/>
    <w:next w:val="1"/>
    <w:unhideWhenUsed/>
    <w:qFormat/>
    <w:uiPriority w:val="39"/>
  </w:style>
  <w:style w:type="paragraph" w:styleId="13">
    <w:name w:val="footnote text"/>
    <w:basedOn w:val="1"/>
    <w:link w:val="29"/>
    <w:qFormat/>
    <w:uiPriority w:val="0"/>
    <w:pPr>
      <w:widowControl w:val="0"/>
      <w:snapToGrid w:val="0"/>
      <w:jc w:val="left"/>
    </w:pPr>
    <w:rPr>
      <w:rFonts w:ascii="Times New Roman" w:hAnsi="Times New Roman" w:eastAsia="宋体" w:cs="Times New Roman"/>
      <w:sz w:val="18"/>
      <w:szCs w:val="18"/>
      <w:lang w:val="en-US"/>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character" w:customStyle="1" w:styleId="23">
    <w:name w:val="标题 1 字符"/>
    <w:basedOn w:val="18"/>
    <w:link w:val="3"/>
    <w:qFormat/>
    <w:uiPriority w:val="9"/>
    <w:rPr>
      <w:rFonts w:ascii="Times New Roman" w:hAnsi="Times New Roman" w:eastAsia="黑体" w:cs="Times New Roman"/>
      <w:sz w:val="32"/>
      <w:szCs w:val="32"/>
    </w:rPr>
  </w:style>
  <w:style w:type="character" w:customStyle="1" w:styleId="24">
    <w:name w:val="标题 2 字符"/>
    <w:basedOn w:val="18"/>
    <w:link w:val="5"/>
    <w:qFormat/>
    <w:uiPriority w:val="9"/>
    <w:rPr>
      <w:rFonts w:ascii="Times New Roman" w:hAnsi="Times New Roman" w:eastAsia="楷体_GB2312" w:cs="Times New Roman"/>
      <w:sz w:val="32"/>
      <w:szCs w:val="32"/>
    </w:rPr>
  </w:style>
  <w:style w:type="character" w:customStyle="1" w:styleId="25">
    <w:name w:val="标题 3 字符"/>
    <w:basedOn w:val="18"/>
    <w:link w:val="6"/>
    <w:qFormat/>
    <w:uiPriority w:val="9"/>
    <w:rPr>
      <w:rFonts w:ascii="Times New Roman" w:hAnsi="Times New Roman" w:eastAsia="仿宋_GB2312" w:cs="Times New Roman"/>
      <w:b/>
      <w:sz w:val="32"/>
      <w:szCs w:val="32"/>
    </w:rPr>
  </w:style>
  <w:style w:type="character" w:customStyle="1" w:styleId="26">
    <w:name w:val="标题 4 字符"/>
    <w:basedOn w:val="18"/>
    <w:link w:val="7"/>
    <w:qFormat/>
    <w:uiPriority w:val="9"/>
    <w:rPr>
      <w:rFonts w:asciiTheme="majorHAnsi" w:hAnsiTheme="majorHAnsi" w:eastAsiaTheme="majorEastAsia" w:cstheme="majorBidi"/>
      <w:b/>
      <w:bCs/>
      <w:sz w:val="28"/>
      <w:szCs w:val="28"/>
      <w:lang w:val="en-GB"/>
    </w:rPr>
  </w:style>
  <w:style w:type="character" w:customStyle="1" w:styleId="27">
    <w:name w:val="副标题 字符"/>
    <w:basedOn w:val="18"/>
    <w:link w:val="4"/>
    <w:qFormat/>
    <w:uiPriority w:val="11"/>
    <w:rPr>
      <w:rFonts w:ascii="仿宋_GB2312" w:hAnsi="仿宋_GB2312" w:eastAsia="仿宋_GB2312" w:cs="仿宋_GB2312"/>
      <w:b/>
      <w:bCs/>
      <w:kern w:val="28"/>
      <w:sz w:val="32"/>
      <w:szCs w:val="32"/>
      <w:lang w:val="en-GB"/>
    </w:rPr>
  </w:style>
  <w:style w:type="character" w:customStyle="1" w:styleId="28">
    <w:name w:val="批注框文本 字符"/>
    <w:basedOn w:val="18"/>
    <w:link w:val="9"/>
    <w:semiHidden/>
    <w:qFormat/>
    <w:uiPriority w:val="99"/>
    <w:rPr>
      <w:rFonts w:ascii="仿宋_GB2312" w:hAnsi="仿宋_GB2312" w:eastAsia="仿宋_GB2312" w:cs="仿宋_GB2312"/>
      <w:sz w:val="18"/>
      <w:szCs w:val="18"/>
      <w:lang w:val="en-GB"/>
    </w:rPr>
  </w:style>
  <w:style w:type="character" w:customStyle="1" w:styleId="29">
    <w:name w:val="脚注文本 字符"/>
    <w:basedOn w:val="18"/>
    <w:link w:val="13"/>
    <w:qFormat/>
    <w:uiPriority w:val="0"/>
    <w:rPr>
      <w:rFonts w:ascii="Times New Roman" w:hAnsi="Times New Roman" w:eastAsia="宋体" w:cs="Times New Roman"/>
      <w:sz w:val="18"/>
      <w:szCs w:val="18"/>
    </w:rPr>
  </w:style>
  <w:style w:type="paragraph" w:customStyle="1" w:styleId="30">
    <w:name w:val="List Paragraph"/>
    <w:basedOn w:val="1"/>
    <w:qFormat/>
    <w:uiPriority w:val="0"/>
    <w:pPr>
      <w:ind w:firstLine="420"/>
    </w:pPr>
  </w:style>
  <w:style w:type="paragraph" w:customStyle="1" w:styleId="31">
    <w:name w:val="正文（缩进）"/>
    <w:basedOn w:val="1"/>
    <w:qFormat/>
    <w:uiPriority w:val="0"/>
    <w:pPr>
      <w:widowControl w:val="0"/>
      <w:spacing w:before="156" w:after="156" w:line="240" w:lineRule="auto"/>
      <w:ind w:firstLine="480" w:firstLineChars="0"/>
    </w:pPr>
    <w:rPr>
      <w:rFonts w:eastAsia="宋体" w:asciiTheme="minorHAnsi" w:hAnsiTheme="minorHAnsi" w:cstheme="minorBidi"/>
      <w:sz w:val="21"/>
      <w:szCs w:val="24"/>
      <w:lang w:val="en-US"/>
    </w:rPr>
  </w:style>
  <w:style w:type="paragraph" w:customStyle="1" w:styleId="32">
    <w:name w:val="方案正文"/>
    <w:basedOn w:val="1"/>
    <w:qFormat/>
    <w:uiPriority w:val="0"/>
    <w:pPr>
      <w:widowControl w:val="0"/>
      <w:spacing w:line="360" w:lineRule="auto"/>
      <w:ind w:firstLine="0" w:firstLineChars="0"/>
    </w:pPr>
    <w:rPr>
      <w:rFonts w:ascii="仿宋" w:hAnsi="仿宋" w:eastAsia="宋体" w:cs="Times New Roman"/>
      <w:kern w:val="0"/>
      <w:sz w:val="21"/>
      <w:szCs w:val="24"/>
      <w:lang w:val="en-US"/>
    </w:rPr>
  </w:style>
  <w:style w:type="paragraph" w:customStyle="1" w:styleId="33">
    <w:name w:val="char"/>
    <w:basedOn w:val="1"/>
    <w:qFormat/>
    <w:uiPriority w:val="0"/>
    <w:pPr>
      <w:spacing w:after="160" w:line="240" w:lineRule="exact"/>
      <w:ind w:firstLine="200"/>
      <w:jc w:val="left"/>
    </w:pPr>
    <w:rPr>
      <w:rFonts w:ascii="Times New Roman" w:hAnsi="Times New Roman" w:cs="Times New Roman"/>
      <w:szCs w:val="24"/>
      <w:lang w:val="en-US"/>
    </w:rPr>
  </w:style>
  <w:style w:type="paragraph" w:customStyle="1" w:styleId="34">
    <w:name w:val="修订1"/>
    <w:hidden/>
    <w:semiHidden/>
    <w:qFormat/>
    <w:uiPriority w:val="99"/>
    <w:rPr>
      <w:rFonts w:ascii="仿宋_GB2312" w:hAnsi="仿宋_GB2312" w:eastAsia="仿宋_GB2312" w:cs="仿宋_GB2312"/>
      <w:kern w:val="2"/>
      <w:sz w:val="32"/>
      <w:szCs w:val="32"/>
      <w:lang w:val="en-GB" w:eastAsia="zh-CN" w:bidi="ar-SA"/>
    </w:rPr>
  </w:style>
  <w:style w:type="paragraph" w:customStyle="1" w:styleId="35">
    <w:name w:val="Revision"/>
    <w:hidden/>
    <w:semiHidden/>
    <w:qFormat/>
    <w:uiPriority w:val="99"/>
    <w:rPr>
      <w:rFonts w:ascii="仿宋_GB2312" w:hAnsi="仿宋_GB2312" w:eastAsia="仿宋_GB2312" w:cs="仿宋_GB2312"/>
      <w:kern w:val="2"/>
      <w:sz w:val="32"/>
      <w:szCs w:val="32"/>
      <w:lang w:val="en-GB" w:eastAsia="zh-CN" w:bidi="ar-SA"/>
    </w:rPr>
  </w:style>
  <w:style w:type="character" w:customStyle="1" w:styleId="36">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2.xml"/><Relationship Id="rId14" Type="http://schemas.openxmlformats.org/officeDocument/2006/relationships/image" Target="media/image1.png"/><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工业产值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2015</c:v>
                </c:pt>
                <c:pt idx="1">
                  <c:v>2016</c:v>
                </c:pt>
                <c:pt idx="2">
                  <c:v>2017</c:v>
                </c:pt>
                <c:pt idx="3">
                  <c:v>2018</c:v>
                </c:pt>
                <c:pt idx="4">
                  <c:v>2019</c:v>
                </c:pt>
                <c:pt idx="5">
                  <c:v>2020</c:v>
                </c:pt>
              </c:numCache>
            </c:numRef>
          </c:cat>
          <c:val>
            <c:numRef>
              <c:f>Sheet1!$B$2:$B$7</c:f>
              <c:numCache>
                <c:formatCode>General</c:formatCode>
                <c:ptCount val="6"/>
                <c:pt idx="0">
                  <c:v>10.52</c:v>
                </c:pt>
                <c:pt idx="1">
                  <c:v>15.05</c:v>
                </c:pt>
                <c:pt idx="2">
                  <c:v>22.8</c:v>
                </c:pt>
                <c:pt idx="3">
                  <c:v>29.1</c:v>
                </c:pt>
                <c:pt idx="4">
                  <c:v>32.4</c:v>
                </c:pt>
                <c:pt idx="5">
                  <c:v>36.6</c:v>
                </c:pt>
              </c:numCache>
            </c:numRef>
          </c:val>
        </c:ser>
        <c:dLbls>
          <c:showLegendKey val="0"/>
          <c:showVal val="0"/>
          <c:showCatName val="0"/>
          <c:showSerName val="0"/>
          <c:showPercent val="0"/>
          <c:showBubbleSize val="0"/>
        </c:dLbls>
        <c:gapWidth val="219"/>
        <c:overlap val="-27"/>
        <c:axId val="616957640"/>
        <c:axId val="616951080"/>
      </c:barChart>
      <c:lineChart>
        <c:grouping val="stacked"/>
        <c:varyColors val="0"/>
        <c:ser>
          <c:idx val="1"/>
          <c:order val="1"/>
          <c:tx>
            <c:strRef>
              <c:f>Sheet1!$C$1</c:f>
              <c:strCache>
                <c:ptCount val="1"/>
                <c:pt idx="0">
                  <c:v>工业产值增长率</c:v>
                </c:pt>
              </c:strCache>
            </c:strRef>
          </c:tx>
          <c:spPr>
            <a:ln w="28575" cap="rnd">
              <a:solidFill>
                <a:schemeClr val="accent2"/>
              </a:solidFill>
              <a:round/>
            </a:ln>
            <a:effectLst/>
          </c:spPr>
          <c:marker>
            <c:symbol val="none"/>
          </c:marker>
          <c:dLbls>
            <c:dLbl>
              <c:idx val="0"/>
              <c:layout>
                <c:manualLayout>
                  <c:x val="0.0192631832410306"/>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6710811461592"/>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0394895256441"/>
                  <c:y val="-7.56785203201188e-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2015</c:v>
                </c:pt>
                <c:pt idx="1">
                  <c:v>2016</c:v>
                </c:pt>
                <c:pt idx="2">
                  <c:v>2017</c:v>
                </c:pt>
                <c:pt idx="3">
                  <c:v>2018</c:v>
                </c:pt>
                <c:pt idx="4">
                  <c:v>2019</c:v>
                </c:pt>
                <c:pt idx="5">
                  <c:v>2020</c:v>
                </c:pt>
              </c:numCache>
            </c:numRef>
          </c:cat>
          <c:val>
            <c:numRef>
              <c:f>Sheet1!$C$2:$C$7</c:f>
              <c:numCache>
                <c:formatCode>0.00%</c:formatCode>
                <c:ptCount val="6"/>
                <c:pt idx="0">
                  <c:v>0.0646</c:v>
                </c:pt>
                <c:pt idx="1" c:formatCode="0%">
                  <c:v>0.39</c:v>
                </c:pt>
                <c:pt idx="2">
                  <c:v>0.515</c:v>
                </c:pt>
                <c:pt idx="3">
                  <c:v>0.276</c:v>
                </c:pt>
                <c:pt idx="4">
                  <c:v>0.113</c:v>
                </c:pt>
                <c:pt idx="5" c:formatCode="0%">
                  <c:v>0.07</c:v>
                </c:pt>
              </c:numCache>
            </c:numRef>
          </c:val>
          <c:smooth val="0"/>
        </c:ser>
        <c:dLbls>
          <c:showLegendKey val="0"/>
          <c:showVal val="0"/>
          <c:showCatName val="0"/>
          <c:showSerName val="0"/>
          <c:showPercent val="0"/>
          <c:showBubbleSize val="0"/>
        </c:dLbls>
        <c:marker val="0"/>
        <c:smooth val="0"/>
        <c:axId val="616968136"/>
        <c:axId val="616965840"/>
      </c:lineChart>
      <c:catAx>
        <c:axId val="616957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6951080"/>
        <c:crosses val="autoZero"/>
        <c:auto val="1"/>
        <c:lblAlgn val="ctr"/>
        <c:lblOffset val="100"/>
        <c:noMultiLvlLbl val="0"/>
      </c:catAx>
      <c:valAx>
        <c:axId val="616951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6957640"/>
        <c:crosses val="autoZero"/>
        <c:crossBetween val="between"/>
      </c:valAx>
      <c:catAx>
        <c:axId val="61696813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6965840"/>
        <c:crosses val="autoZero"/>
        <c:auto val="1"/>
        <c:lblAlgn val="ctr"/>
        <c:lblOffset val="100"/>
        <c:noMultiLvlLbl val="0"/>
      </c:catAx>
      <c:valAx>
        <c:axId val="616965840"/>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6968136"/>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df44a43-0e24-4594-9e3c-d7f06b6b5d3f}"/>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重点工业项目投资</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General</c:formatCode>
                <c:ptCount val="4"/>
                <c:pt idx="0">
                  <c:v>7.78</c:v>
                </c:pt>
                <c:pt idx="1">
                  <c:v>7.26</c:v>
                </c:pt>
                <c:pt idx="2">
                  <c:v>17.75</c:v>
                </c:pt>
                <c:pt idx="3">
                  <c:v>41.59</c:v>
                </c:pt>
              </c:numCache>
            </c:numRef>
          </c:val>
        </c:ser>
        <c:dLbls>
          <c:showLegendKey val="0"/>
          <c:showVal val="0"/>
          <c:showCatName val="0"/>
          <c:showSerName val="0"/>
          <c:showPercent val="0"/>
          <c:showBubbleSize val="0"/>
        </c:dLbls>
        <c:gapWidth val="219"/>
        <c:overlap val="-27"/>
        <c:axId val="617001592"/>
        <c:axId val="616995360"/>
      </c:barChart>
      <c:lineChart>
        <c:grouping val="standard"/>
        <c:varyColors val="0"/>
        <c:ser>
          <c:idx val="1"/>
          <c:order val="1"/>
          <c:tx>
            <c:strRef>
              <c:f>Sheet1!$C$1</c:f>
              <c:strCache>
                <c:ptCount val="1"/>
                <c:pt idx="0">
                  <c:v>增长率</c:v>
                </c:pt>
              </c:strCache>
            </c:strRef>
          </c:tx>
          <c:spPr>
            <a:ln w="28575" cap="rnd">
              <a:solidFill>
                <a:schemeClr val="accent2"/>
              </a:solidFill>
              <a:round/>
            </a:ln>
            <a:effectLst/>
          </c:spPr>
          <c:marker>
            <c:symbol val="none"/>
          </c:marker>
          <c:dLbls>
            <c:dLbl>
              <c:idx val="1"/>
              <c:layout>
                <c:manualLayout>
                  <c:x val="0.0165425971877584"/>
                  <c:y val="-0.005259006047857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48138957816377"/>
                  <c:y val="-0.057849066526426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27129859387924"/>
                  <c:y val="-0.04207204838285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Sheet1!$C$2:$C$5</c:f>
              <c:numCache>
                <c:formatCode>General</c:formatCode>
                <c:ptCount val="4"/>
                <c:pt idx="1" c:formatCode="0.00%">
                  <c:v>-0.0668</c:v>
                </c:pt>
                <c:pt idx="2" c:formatCode="0.00%">
                  <c:v>1.4449</c:v>
                </c:pt>
                <c:pt idx="3" c:formatCode="0.00%">
                  <c:v>1.343</c:v>
                </c:pt>
              </c:numCache>
            </c:numRef>
          </c:val>
          <c:smooth val="0"/>
        </c:ser>
        <c:dLbls>
          <c:showLegendKey val="0"/>
          <c:showVal val="0"/>
          <c:showCatName val="0"/>
          <c:showSerName val="0"/>
          <c:showPercent val="0"/>
          <c:showBubbleSize val="0"/>
        </c:dLbls>
        <c:marker val="0"/>
        <c:smooth val="0"/>
        <c:axId val="617011104"/>
        <c:axId val="617012744"/>
      </c:lineChart>
      <c:catAx>
        <c:axId val="617001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6995360"/>
        <c:crosses val="autoZero"/>
        <c:auto val="1"/>
        <c:lblAlgn val="ctr"/>
        <c:lblOffset val="100"/>
        <c:noMultiLvlLbl val="0"/>
      </c:catAx>
      <c:valAx>
        <c:axId val="616995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7001592"/>
        <c:crosses val="autoZero"/>
        <c:crossBetween val="between"/>
      </c:valAx>
      <c:catAx>
        <c:axId val="61701110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7012744"/>
        <c:crosses val="autoZero"/>
        <c:auto val="1"/>
        <c:lblAlgn val="ctr"/>
        <c:lblOffset val="100"/>
        <c:noMultiLvlLbl val="0"/>
      </c:catAx>
      <c:valAx>
        <c:axId val="61701274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7011104"/>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63b611b-25ab-4c7b-aa0b-44570100bfea}"/>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22156</Words>
  <Characters>22773</Characters>
  <Lines>219</Lines>
  <Paragraphs>61</Paragraphs>
  <TotalTime>7</TotalTime>
  <ScaleCrop>false</ScaleCrop>
  <LinksUpToDate>false</LinksUpToDate>
  <CharactersWithSpaces>22816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2022-01-18T18:06:00Z</dcterms:created>
  <dc:creator>Liu Shi</dc:creator>
  <cp:lastModifiedBy>锋芒</cp:lastModifiedBy>
  <cp:lastPrinted>2023-10-12T03:41:00Z</cp:lastPrinted>
  <dcterms:modified xsi:type="dcterms:W3CDTF">2024-11-13T03:17:57Z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9A9FE9297E5F435FA935011F809BFD5B_13</vt:lpwstr>
  </property>
</Properties>
</file>