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25" w:rsidRDefault="00AC44AD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左贡县交通运输局2025年度法治政府建设</w:t>
      </w:r>
    </w:p>
    <w:p w:rsidR="00202225" w:rsidRDefault="009E0ABE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年度</w:t>
      </w:r>
      <w:r w:rsidR="0053767A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报告</w:t>
      </w:r>
    </w:p>
    <w:p w:rsidR="00202225" w:rsidRDefault="00AC44AD" w:rsidP="00FC7B11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年，左贡县交通运输局在县委、县政府的坚强领导下，在上级交通运输主管部门的有力指导下，深入践行习近平法治思想，全面贯彻落实《法治政府建设实施纲要（2021—2025年）》及自治区、昌都市关于法治政府建设的系列部署要求，紧扣交通运输高质量发展主线，将法治建设贯穿于行业治理、项目建设、执法监管、服务保障全过程，各项工作取得阶段性成效。现将有关工作</w:t>
      </w:r>
      <w:r w:rsidR="009E0ABE">
        <w:rPr>
          <w:rFonts w:ascii="仿宋" w:eastAsia="仿宋" w:hAnsi="仿宋" w:cs="仿宋" w:hint="eastAsia"/>
          <w:sz w:val="32"/>
          <w:szCs w:val="32"/>
        </w:rPr>
        <w:t>报告</w:t>
      </w:r>
      <w:r>
        <w:rPr>
          <w:rFonts w:ascii="仿宋" w:eastAsia="仿宋" w:hAnsi="仿宋" w:cs="仿宋" w:hint="eastAsia"/>
          <w:sz w:val="32"/>
          <w:szCs w:val="32"/>
        </w:rPr>
        <w:t>如下：</w:t>
      </w:r>
    </w:p>
    <w:p w:rsidR="00202225" w:rsidRDefault="00AC44AD">
      <w:pPr>
        <w:spacing w:line="576" w:lineRule="exact"/>
        <w:ind w:firstLineChars="200" w:firstLine="643"/>
        <w:outlineLvl w:val="1"/>
        <w:rPr>
          <w:rFonts w:ascii="黑体" w:eastAsia="黑体" w:hAnsi="黑体" w:cs="黑体"/>
          <w:sz w:val="32"/>
          <w:szCs w:val="32"/>
        </w:rPr>
      </w:pPr>
      <w:bookmarkStart w:id="1" w:name="heading_0"/>
      <w:r>
        <w:rPr>
          <w:rFonts w:ascii="黑体" w:eastAsia="黑体" w:hAnsi="黑体" w:cs="黑体" w:hint="eastAsia"/>
          <w:b/>
          <w:sz w:val="32"/>
          <w:szCs w:val="32"/>
        </w:rPr>
        <w:t>一、上一年度推进法治政府建设的主要举措和成效</w:t>
      </w:r>
      <w:bookmarkEnd w:id="1"/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2" w:name="heading_1"/>
      <w:r>
        <w:rPr>
          <w:rFonts w:ascii="仿宋" w:eastAsia="仿宋" w:hAnsi="仿宋" w:cs="仿宋" w:hint="eastAsia"/>
          <w:b/>
          <w:sz w:val="32"/>
          <w:szCs w:val="32"/>
        </w:rPr>
        <w:t>（一）强化政治引领，健全法治建设工作体系</w:t>
      </w:r>
      <w:bookmarkEnd w:id="2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始终坚持党对法治政府建设的全面领导，成立由局主要负责人任组长的法治政府建设工作领导小组，制定《左贡县交通运输局2025年度法治建设工作要点》，明确8大类23项具体任务，构建“主要领导负总责、分管领导具体抓、各股室协同推进”的工作格局。严格落实“第一议题”制度，将习近平法治思想、《宪法》《公路法》等法律法规纳入党组理论学习中心组学习1次，组织干部职工集中学法3次，实现法治学习全覆盖，干部职工依法履职意识显著提升。</w:t>
      </w:r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3" w:name="heading_2"/>
      <w:r>
        <w:rPr>
          <w:rFonts w:ascii="仿宋" w:eastAsia="仿宋" w:hAnsi="仿宋" w:cs="仿宋" w:hint="eastAsia"/>
          <w:b/>
          <w:sz w:val="32"/>
          <w:szCs w:val="32"/>
        </w:rPr>
        <w:t>（二）规范执法行为，提升行业监管法治化水平</w:t>
      </w:r>
      <w:bookmarkEnd w:id="3"/>
    </w:p>
    <w:p w:rsidR="00202225" w:rsidRDefault="00AC44AD">
      <w:pPr>
        <w:widowControl/>
        <w:wordWrap w:val="0"/>
        <w:overflowPunct w:val="0"/>
        <w:topLinePunct/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深入推进交通运输行政执法“三项制度”落实，制定《左贡县交通运输行政执法操作规范》，明确执法流程、文书制作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等标准要求。2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025年以来，共巡查道路3220次，出动机械1521台次，出动人员2030人次，排查隐患423处，处置隐患423处；日常养护清理路面1300余公里，清理边沟398公里，清理涵洞71道，清理塌方118600余方，增设安全警示牌193余块；应急养护117次，清理路面1530公里，铺设防滑沙800余方，使用工业盐11000余公斤，张拉彩带410米、清理积雪、暗冰61300方，</w:t>
      </w:r>
      <w:r>
        <w:rPr>
          <w:rFonts w:ascii="仿宋" w:eastAsia="仿宋" w:hAnsi="仿宋" w:cs="仿宋" w:hint="eastAsia"/>
          <w:sz w:val="32"/>
          <w:szCs w:val="32"/>
        </w:rPr>
        <w:t>有效防范道路交通事故发生。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开展20次执法活动，分别是检查非法运营、出租、客运、货运8次，检查车辆约200余辆；检查物流企业4次，未发现违规运输问题，涉及企业8家；检查汽修企业4次，涉及企业10家；检查燃气运输1次，已督促恒源液化气规范县城运输车辆；检查县城3家加油站1次。</w:t>
      </w:r>
      <w:r>
        <w:rPr>
          <w:rFonts w:ascii="仿宋" w:eastAsia="仿宋" w:hAnsi="仿宋" w:cs="仿宋" w:hint="eastAsia"/>
          <w:sz w:val="32"/>
          <w:szCs w:val="32"/>
        </w:rPr>
        <w:t>同时对群众进行非法运营宣传教育2次。有力震慑了交通领域违法违规经营行为，促进道路运输市场安全、规范、有序、健康发展。</w:t>
      </w:r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4" w:name="heading_3"/>
      <w:r>
        <w:rPr>
          <w:rFonts w:ascii="仿宋" w:eastAsia="仿宋" w:hAnsi="仿宋" w:cs="仿宋" w:hint="eastAsia"/>
          <w:b/>
          <w:sz w:val="32"/>
          <w:szCs w:val="32"/>
        </w:rPr>
        <w:t>（三）深化普法宣传，营造尊法学法守法氛围</w:t>
      </w:r>
      <w:bookmarkEnd w:id="4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围绕“八五”普法规划要求，结合交通运输行业特点，开展多形式普法宣传活动。利用宪法宣传周、民法典宣传月等重要节点，在客运站、施工工地等场所发放宣传资料500余份，解答群众法律咨询50余人次。针对运输企业、施工单位等重点群体，开展“送法进企业”活动6次，指导企业完善安全生产管理制度，提升从业人员法治意识和合规经营能力，全年交通运输行业违法违规行为同比下降。</w:t>
      </w:r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5" w:name="heading_4"/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（四）优化政务服务，推进法治与服务深度融合</w:t>
      </w:r>
      <w:bookmarkEnd w:id="5"/>
    </w:p>
    <w:p w:rsidR="00202225" w:rsidRDefault="00AC44AD">
      <w:pPr>
        <w:pStyle w:val="1"/>
        <w:widowControl/>
        <w:spacing w:beforeAutospacing="0" w:after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 w:hint="default"/>
          <w:sz w:val="32"/>
          <w:szCs w:val="32"/>
        </w:rPr>
      </w:pPr>
      <w:bookmarkStart w:id="6" w:name="heading_5"/>
      <w:r>
        <w:rPr>
          <w:rFonts w:ascii="仿宋_GB2312" w:eastAsia="仿宋_GB2312" w:hAnsi="仿宋_GB2312" w:cs="仿宋_GB2312"/>
          <w:sz w:val="32"/>
          <w:szCs w:val="32"/>
        </w:rPr>
        <w:t>在交通运输领域，</w:t>
      </w:r>
      <w:r>
        <w:rPr>
          <w:rFonts w:ascii="仿宋_GB2312" w:eastAsia="仿宋_GB2312" w:hAnsi="仿宋_GB2312" w:cs="仿宋_GB2312"/>
          <w:b w:val="0"/>
          <w:bCs w:val="0"/>
          <w:sz w:val="32"/>
          <w:szCs w:val="32"/>
        </w:rPr>
        <w:t>完善农村公路养护管理机制，落实县乡村三级路长制度，保障产业路、通村路通畅，为农产品运输、乡村旅游发展提供交通支撑。优化客运服务网络，协调增加农村客运班次，解决偏远乡镇群众出行难题，</w:t>
      </w:r>
      <w:r>
        <w:rPr>
          <w:rFonts w:ascii="方正仿宋_GB2312" w:eastAsia="方正仿宋_GB2312" w:hAnsi="方正仿宋_GB2312" w:cs="方正仿宋_GB2312"/>
          <w:b w:val="0"/>
          <w:bCs w:val="0"/>
          <w:kern w:val="2"/>
          <w:sz w:val="32"/>
          <w:szCs w:val="32"/>
        </w:rPr>
        <w:t>具备条件的乡镇、行政村通客车率达100%。交通运输局</w:t>
      </w:r>
      <w:r>
        <w:rPr>
          <w:rFonts w:ascii="方正仿宋_GB2312" w:eastAsia="方正仿宋_GB2312" w:hAnsi="方正仿宋_GB2312" w:cs="方正仿宋_GB2312"/>
          <w:b w:val="0"/>
          <w:bCs w:val="0"/>
          <w:sz w:val="32"/>
          <w:szCs w:val="32"/>
        </w:rPr>
        <w:t>先后四次对接昌都市康巴运业有限责任公司就1个县级客运站和6个乡镇综合运输服务站运营事宜进行了协调和洽谈，目前运营工作正在有序推进中；积极对接县财政部门，争取营运补贴预算19.2万元，为下一步各级场站及企业运营提供资金的保障，确保在实载率偏低的情况下，能够运营的下去、留得住。</w:t>
      </w:r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（五）完善制度建设，筑牢法治建设制度根基</w:t>
      </w:r>
      <w:bookmarkEnd w:id="6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照上级法规政策，结合县域实际，修订完善《左贡县农村公路养护管理办法》《交通运输领域安全生产责任制实施细则》等规范性文件，形成覆盖公路建设、运输管理、安全监管等领域的制度体系。严格执行规范性文件备案审查制度，按要求向县人大常委会、县政府报备规范性文件，确保文件合法合规。加强合同管理，聘请法律顾问对工程项目合同、服务协议进行合法性审查，防范法律风险，保障国有资产安全。</w:t>
      </w:r>
    </w:p>
    <w:p w:rsidR="00202225" w:rsidRDefault="00AC44AD">
      <w:pPr>
        <w:spacing w:line="576" w:lineRule="exact"/>
        <w:ind w:firstLineChars="200" w:firstLine="643"/>
        <w:outlineLvl w:val="1"/>
        <w:rPr>
          <w:rFonts w:ascii="仿宋" w:eastAsia="仿宋" w:hAnsi="仿宋" w:cs="仿宋"/>
          <w:sz w:val="32"/>
          <w:szCs w:val="32"/>
        </w:rPr>
      </w:pPr>
      <w:bookmarkStart w:id="7" w:name="heading_6"/>
      <w:r>
        <w:rPr>
          <w:rFonts w:ascii="仿宋" w:eastAsia="仿宋" w:hAnsi="仿宋" w:cs="仿宋" w:hint="eastAsia"/>
          <w:b/>
          <w:sz w:val="32"/>
          <w:szCs w:val="32"/>
        </w:rPr>
        <w:t>二、上一年度推进法治政府建设存在的不足和原因</w:t>
      </w:r>
      <w:bookmarkEnd w:id="7"/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8" w:name="heading_7"/>
      <w:r>
        <w:rPr>
          <w:rFonts w:ascii="仿宋" w:eastAsia="仿宋" w:hAnsi="仿宋" w:cs="仿宋" w:hint="eastAsia"/>
          <w:b/>
          <w:sz w:val="32"/>
          <w:szCs w:val="32"/>
        </w:rPr>
        <w:t>（一）存在的不足</w:t>
      </w:r>
      <w:bookmarkEnd w:id="8"/>
    </w:p>
    <w:p w:rsidR="00202225" w:rsidRDefault="00AC44AD">
      <w:pPr>
        <w:spacing w:line="576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一是法治思维运用不够深入。</w:t>
      </w:r>
      <w:r>
        <w:rPr>
          <w:rFonts w:ascii="仿宋" w:eastAsia="仿宋" w:hAnsi="仿宋" w:cs="仿宋" w:hint="eastAsia"/>
          <w:sz w:val="32"/>
          <w:szCs w:val="32"/>
        </w:rPr>
        <w:t>部分干部职工仍习惯于传统管理模式，运用法治思维和法治方式破解交通建设融资难题、化解复杂矛盾的能力不足，在处理新业态、新模式监管问题时缺乏有效应对手段。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二是制度执行力有待强化。</w:t>
      </w:r>
      <w:r>
        <w:rPr>
          <w:rFonts w:ascii="仿宋" w:eastAsia="仿宋" w:hAnsi="仿宋" w:cs="仿宋" w:hint="eastAsia"/>
          <w:sz w:val="32"/>
          <w:szCs w:val="32"/>
        </w:rPr>
        <w:t>少数制度在执行过程中存在打折扣、搞变通现象，如农村公路养护管理办法中部分养护标准未完全落实，规范性文件备案审查的及时性、完整性有待提升。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三是普法宣传实效性不足。</w:t>
      </w:r>
      <w:r>
        <w:rPr>
          <w:rFonts w:ascii="仿宋" w:eastAsia="仿宋" w:hAnsi="仿宋" w:cs="仿宋" w:hint="eastAsia"/>
          <w:sz w:val="32"/>
          <w:szCs w:val="32"/>
        </w:rPr>
        <w:t>普法形式仍以传统方式为主，新媒体普法的深度和广度不够，针对不同群体的精准普法措施不够完善，部分群众和从业人员法治意识仍较薄弱。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四是法治人才队伍建设滞后。</w:t>
      </w:r>
      <w:r>
        <w:rPr>
          <w:rFonts w:ascii="仿宋" w:eastAsia="仿宋" w:hAnsi="仿宋" w:cs="仿宋" w:hint="eastAsia"/>
          <w:sz w:val="32"/>
          <w:szCs w:val="32"/>
        </w:rPr>
        <w:t>全局专职法治工作人员为兼职，且缺乏专业法律背景，面对日益复杂的执法监管和法律事务，存在专业能力不足、精力有限等问题，难以满足法治建设高质量发展需求。</w:t>
      </w:r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9" w:name="heading_8"/>
      <w:r>
        <w:rPr>
          <w:rFonts w:ascii="仿宋" w:eastAsia="仿宋" w:hAnsi="仿宋" w:cs="仿宋" w:hint="eastAsia"/>
          <w:b/>
          <w:sz w:val="32"/>
          <w:szCs w:val="32"/>
        </w:rPr>
        <w:t>（二）原因分析</w:t>
      </w:r>
      <w:bookmarkEnd w:id="9"/>
    </w:p>
    <w:p w:rsidR="00202225" w:rsidRDefault="00AC44AD">
      <w:pPr>
        <w:spacing w:line="576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一是思想认识存在偏差。</w:t>
      </w:r>
      <w:r>
        <w:rPr>
          <w:rFonts w:ascii="仿宋" w:eastAsia="仿宋" w:hAnsi="仿宋" w:cs="仿宋" w:hint="eastAsia"/>
          <w:sz w:val="32"/>
          <w:szCs w:val="32"/>
        </w:rPr>
        <w:t>部分干部对法治政府建设的极端重要性认识不够深刻，存在“重业务、轻法治”的倾向，未能充分认识到法治建设对交通运输事业发展的保障和引领作用。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二是能力建设机制不完善。</w:t>
      </w:r>
      <w:r>
        <w:rPr>
          <w:rFonts w:ascii="仿宋" w:eastAsia="仿宋" w:hAnsi="仿宋" w:cs="仿宋" w:hint="eastAsia"/>
          <w:sz w:val="32"/>
          <w:szCs w:val="32"/>
        </w:rPr>
        <w:t>法治培训内容针对性、实效性不强，多以理论学习为主，缺乏案例教学、实战演练等实操性培训，干部职工依法履职能力提升缓慢。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三是监督考核刚性不足。</w:t>
      </w:r>
      <w:r>
        <w:rPr>
          <w:rFonts w:ascii="仿宋" w:eastAsia="仿宋" w:hAnsi="仿宋" w:cs="仿宋" w:hint="eastAsia"/>
          <w:sz w:val="32"/>
          <w:szCs w:val="32"/>
        </w:rPr>
        <w:t>未将法治政府建设工作纳入干部绩效考核的核心指标，考核评价体系不够科学，监督检查力度不大，导致部分工作任务落实不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到位，压力传导层层递减。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四是保障力度有待加强。</w:t>
      </w:r>
      <w:r>
        <w:rPr>
          <w:rFonts w:ascii="仿宋" w:eastAsia="仿宋" w:hAnsi="仿宋" w:cs="仿宋" w:hint="eastAsia"/>
          <w:sz w:val="32"/>
          <w:szCs w:val="32"/>
        </w:rPr>
        <w:t>法治建设经费投入不足，普法宣传、执法装备更新等工作缺乏必要的资金支持，同时由于县域地理位置偏远，难以吸引和留住专业法律人才。</w:t>
      </w:r>
    </w:p>
    <w:p w:rsidR="00202225" w:rsidRDefault="00AC44AD">
      <w:pPr>
        <w:spacing w:line="576" w:lineRule="exact"/>
        <w:ind w:firstLineChars="200" w:firstLine="643"/>
        <w:outlineLvl w:val="1"/>
        <w:rPr>
          <w:rFonts w:ascii="仿宋" w:eastAsia="仿宋" w:hAnsi="仿宋" w:cs="仿宋"/>
          <w:sz w:val="32"/>
          <w:szCs w:val="32"/>
        </w:rPr>
      </w:pPr>
      <w:bookmarkStart w:id="10" w:name="heading_9"/>
      <w:r>
        <w:rPr>
          <w:rFonts w:ascii="仿宋" w:eastAsia="仿宋" w:hAnsi="仿宋" w:cs="仿宋" w:hint="eastAsia"/>
          <w:b/>
          <w:sz w:val="32"/>
          <w:szCs w:val="32"/>
        </w:rPr>
        <w:t>三、上一年度党政主要负责人履行推进法治建设第一责任人职责情况</w:t>
      </w:r>
      <w:bookmarkEnd w:id="10"/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11" w:name="heading_10"/>
      <w:r>
        <w:rPr>
          <w:rFonts w:ascii="仿宋" w:eastAsia="仿宋" w:hAnsi="仿宋" w:cs="仿宋" w:hint="eastAsia"/>
          <w:b/>
          <w:sz w:val="32"/>
          <w:szCs w:val="32"/>
        </w:rPr>
        <w:t>（一）压实主体责任，统筹推进法治建设</w:t>
      </w:r>
      <w:bookmarkEnd w:id="11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局党政主要负责人严格落实《党政主要负责人履行推进法治建设第一责任人职责规定》，将法治政府建设纳入全局重点工作，做到“四个亲自”：亲自部署法治建设工作，主持召开局党组会议1次专题研究法治政府建设重大事项；亲自审定年度法治工作要点、普法规划等文件；亲自协调解决法治建设中的难点问题，如针对执法队伍能力不足问题，牵头对接上级部门争取培训资源；亲自督办重大行政执法案件和行政复议事项，确保依法依规处理。建立法治建设责任清单，将任务分解到具体股室和责任人，形成一级抓一级、层层抓落实的工作格局。</w:t>
      </w:r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12" w:name="heading_11"/>
      <w:r>
        <w:rPr>
          <w:rFonts w:ascii="仿宋" w:eastAsia="仿宋" w:hAnsi="仿宋" w:cs="仿宋" w:hint="eastAsia"/>
          <w:b/>
          <w:sz w:val="32"/>
          <w:szCs w:val="32"/>
        </w:rPr>
        <w:t>（二）强化示范引领，带头学法用法</w:t>
      </w:r>
      <w:bookmarkEnd w:id="12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局党政主要负责人发挥“头雁效应”，带头参加党组理论学习中心组法治学习，带头参加法律知识测试，全年累计学法时间达10小时以上。在重大决策、项目审批等工作中，坚持依法决策、依法办事，主动听取法律顾问意见建议。严格执行民主集中制和“三重一大”制度，所有重大交通建设项目、大额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资金使用等事项均经局党组集体讨论决定，且会前进行合法性审查，全年共召开党组会议18次，研究重大事项32项，均符合法定程序。</w:t>
      </w:r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13" w:name="heading_12"/>
      <w:r>
        <w:rPr>
          <w:rFonts w:ascii="仿宋" w:eastAsia="仿宋" w:hAnsi="仿宋" w:cs="仿宋" w:hint="eastAsia"/>
          <w:b/>
          <w:sz w:val="32"/>
          <w:szCs w:val="32"/>
        </w:rPr>
        <w:t>（三）狠抓工作落实，强化监督问效</w:t>
      </w:r>
      <w:bookmarkEnd w:id="13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局党政主要负责人定期对法治政府建设工作开展督导检查，全年带队检查执法工作、普法宣传、制度落实等情况6次，发现并整改问题5个。将法治建设工作与业务工作同部署、同推进、同考核，在年度工作总结和述职述廉报告中专题汇报法治建设履职情况，主动接受干部职工和社会监督。加强对下属单位和执法人员的监督管理，对执法不规范、制度执行不到位等问题及时约谈提醒，全年约谈相关责任人3名，确保法治建设各项任务落到实处。</w:t>
      </w:r>
    </w:p>
    <w:p w:rsidR="00202225" w:rsidRDefault="00AC44AD">
      <w:pPr>
        <w:spacing w:line="576" w:lineRule="exact"/>
        <w:ind w:firstLineChars="200" w:firstLine="643"/>
        <w:outlineLvl w:val="1"/>
        <w:rPr>
          <w:rFonts w:ascii="仿宋" w:eastAsia="仿宋" w:hAnsi="仿宋" w:cs="仿宋"/>
          <w:sz w:val="32"/>
          <w:szCs w:val="32"/>
        </w:rPr>
      </w:pPr>
      <w:bookmarkStart w:id="14" w:name="heading_13"/>
      <w:r>
        <w:rPr>
          <w:rFonts w:ascii="仿宋" w:eastAsia="仿宋" w:hAnsi="仿宋" w:cs="仿宋" w:hint="eastAsia"/>
          <w:b/>
          <w:sz w:val="32"/>
          <w:szCs w:val="32"/>
        </w:rPr>
        <w:t>四、下一年度推进法治政府建设的主要安排</w:t>
      </w:r>
      <w:bookmarkEnd w:id="14"/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15" w:name="heading_14"/>
      <w:r>
        <w:rPr>
          <w:rFonts w:ascii="仿宋" w:eastAsia="仿宋" w:hAnsi="仿宋" w:cs="仿宋" w:hint="eastAsia"/>
          <w:b/>
          <w:sz w:val="32"/>
          <w:szCs w:val="32"/>
        </w:rPr>
        <w:t>（一）深化法治思想引领，筑牢思想根基</w:t>
      </w:r>
      <w:bookmarkEnd w:id="15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持续把习近平法治思想学习贯彻作为首要政治任务，将其纳入党组理论学习中心组学习、干部职工教育培训的核心内容，计划开展集中学习6次、专题培训3次，邀请法学专家开展辅导讲座2次，推动法治思想入脑入心。建立领导干部学法用法长效机制，落实领导干部任职前法律知识考试制度，组织干部职工开展法律知识竞赛、案例研讨等活动4次，提升运用法治思维和法治方式解决问题的能力。</w:t>
      </w:r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16" w:name="heading_15"/>
      <w:r>
        <w:rPr>
          <w:rFonts w:ascii="仿宋" w:eastAsia="仿宋" w:hAnsi="仿宋" w:cs="仿宋" w:hint="eastAsia"/>
          <w:b/>
          <w:sz w:val="32"/>
          <w:szCs w:val="32"/>
        </w:rPr>
        <w:t>（二）完善制度体系，提升制度执行力</w:t>
      </w:r>
      <w:bookmarkEnd w:id="16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聚焦交通运输行业重点领域，修订完善《左贡县交通运输安全生产事故应急预案》《农村公路管理养护考核办法》等规范性文件3件，开展现行制度“回头看”，清理过时或与上位法冲突的文件2件。强化规范性文件全生命周期管理，严格落实“有件必备、有备必审、有错必纠”要求，确保文件制定质量和备案及时率100%。建立制度执行监督机制，定期开展制度执行情况专项检查，对打折扣、搞变通等行为严肃追责问责，切实维护制度刚性权威。</w:t>
      </w:r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17" w:name="heading_16"/>
      <w:r>
        <w:rPr>
          <w:rFonts w:ascii="仿宋" w:eastAsia="仿宋" w:hAnsi="仿宋" w:cs="仿宋" w:hint="eastAsia"/>
          <w:b/>
          <w:sz w:val="32"/>
          <w:szCs w:val="32"/>
        </w:rPr>
        <w:t>（三）规范执法行为，提升执法质效</w:t>
      </w:r>
      <w:bookmarkEnd w:id="17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深入推进交通运输行政执法“四基四化”建设，加强执法装备配备，更新执法记录仪、便携式检测设备等。常态化开展执法培训和案卷评查，计划组织执法人员参加上级培训2次，开展案卷评查1次，提升执法队伍专业素养。深化跨部门执法协作，健全与公安、应急管理等部门的联动执法机制，开展联合执法行动10次以上，重点整治超限超载、非法营运等突出问题。推行行政执法“包容审慎监管”，细化轻微违法行为不予处罚清单，让执法既有力度又有温度。</w:t>
      </w:r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18" w:name="heading_17"/>
      <w:r>
        <w:rPr>
          <w:rFonts w:ascii="仿宋" w:eastAsia="仿宋" w:hAnsi="仿宋" w:cs="仿宋" w:hint="eastAsia"/>
          <w:b/>
          <w:sz w:val="32"/>
          <w:szCs w:val="32"/>
        </w:rPr>
        <w:t>（四）创新普法宣传，增强普法实效</w:t>
      </w:r>
      <w:bookmarkEnd w:id="18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制定《左贡县交通运输局2026年度普法工作计划》，开展“送法进乡村、进企业、进工地、进车站”活动4次，针对农村公路沿线群众、运输从业人员等重点群体开展精准普法。建立普法宣传效果评估机制，通过问卷调查、座谈交流等方式及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时掌握普法成效，调整优化宣传内容和方式，提升普法针对性和实效性。</w:t>
      </w:r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19" w:name="heading_18"/>
      <w:r>
        <w:rPr>
          <w:rFonts w:ascii="仿宋" w:eastAsia="仿宋" w:hAnsi="仿宋" w:cs="仿宋" w:hint="eastAsia"/>
          <w:b/>
          <w:sz w:val="32"/>
          <w:szCs w:val="32"/>
        </w:rPr>
        <w:t>（五）加强队伍建设，强化人才保障</w:t>
      </w:r>
      <w:bookmarkEnd w:id="19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争取编制支持，招录1-2名法学专业人才充实法治工作队伍，建立交通运输法治专家库。开展“法治骨干培养计划”，选拔2名年轻干部进行重点培养，组织参加法律职业资格考试培训，提升专业能力。建立健全法治建设激励机制，将法治工作实绩作为干部评优评先、晋升提拔的重要依据，激发干部职工参与法治建设的积极性和主动性。</w:t>
      </w:r>
    </w:p>
    <w:p w:rsidR="00202225" w:rsidRDefault="00AC44AD">
      <w:pPr>
        <w:spacing w:line="576" w:lineRule="exact"/>
        <w:ind w:firstLineChars="200" w:firstLine="643"/>
        <w:outlineLvl w:val="2"/>
        <w:rPr>
          <w:rFonts w:ascii="仿宋" w:eastAsia="仿宋" w:hAnsi="仿宋" w:cs="仿宋"/>
          <w:sz w:val="32"/>
          <w:szCs w:val="32"/>
        </w:rPr>
      </w:pPr>
      <w:bookmarkStart w:id="20" w:name="heading_19"/>
      <w:r>
        <w:rPr>
          <w:rFonts w:ascii="仿宋" w:eastAsia="仿宋" w:hAnsi="仿宋" w:cs="仿宋" w:hint="eastAsia"/>
          <w:b/>
          <w:sz w:val="32"/>
          <w:szCs w:val="32"/>
        </w:rPr>
        <w:t>（六）优化政务服务，提升治理效能</w:t>
      </w:r>
      <w:bookmarkEnd w:id="20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持续深化“放管服”改革，优化政务服务事项办理流程，推行“一件事一次办”，将高频事项办理时限再压缩20%。健全矛盾纠纷多元化解机制，整合信访、投诉、调解等资源，建立“一站式”纠纷解决平台，提升矛盾纠纷化解效率和质量。</w:t>
      </w:r>
    </w:p>
    <w:p w:rsidR="00202225" w:rsidRDefault="00AC44AD">
      <w:pPr>
        <w:spacing w:line="576" w:lineRule="exact"/>
        <w:ind w:firstLineChars="200" w:firstLine="643"/>
        <w:outlineLvl w:val="1"/>
        <w:rPr>
          <w:rFonts w:ascii="仿宋" w:eastAsia="仿宋" w:hAnsi="仿宋" w:cs="仿宋"/>
          <w:sz w:val="32"/>
          <w:szCs w:val="32"/>
        </w:rPr>
      </w:pPr>
      <w:bookmarkStart w:id="21" w:name="heading_20"/>
      <w:r>
        <w:rPr>
          <w:rFonts w:ascii="仿宋" w:eastAsia="仿宋" w:hAnsi="仿宋" w:cs="仿宋" w:hint="eastAsia"/>
          <w:b/>
          <w:sz w:val="32"/>
          <w:szCs w:val="32"/>
        </w:rPr>
        <w:t>五、其他需要报告的情况</w:t>
      </w:r>
      <w:bookmarkEnd w:id="21"/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无。</w:t>
      </w:r>
    </w:p>
    <w:p w:rsidR="00202225" w:rsidRDefault="00AC44AD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下一步，左贡县交通运输局将以此次报告为契机，正视存在的问题和不足，补齐工作短板，强化工作举措，持续推进法治政府建设与交通运输事业深度融合、协同发展，为加快构建外通内畅、衔接高效的交通综合运输体系，服务县域经济社会高质量发展提供坚实法治保障。</w:t>
      </w:r>
    </w:p>
    <w:p w:rsidR="00202225" w:rsidRDefault="00202225">
      <w:pPr>
        <w:spacing w:line="576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FC7B11" w:rsidRDefault="00FC7B11" w:rsidP="00FC7B11">
      <w:pPr>
        <w:spacing w:line="576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（此页无正文）</w:t>
      </w:r>
    </w:p>
    <w:p w:rsidR="00FC7B11" w:rsidRDefault="00FC7B11">
      <w:pPr>
        <w:spacing w:line="576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FC7B11" w:rsidRDefault="00FC7B11">
      <w:pPr>
        <w:spacing w:line="576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FC7B11" w:rsidRDefault="00FC7B11">
      <w:pPr>
        <w:spacing w:line="576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202225" w:rsidRDefault="00AC44AD">
      <w:pPr>
        <w:spacing w:line="576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左贡县交通运输局</w:t>
      </w:r>
    </w:p>
    <w:p w:rsidR="00202225" w:rsidRDefault="00AC44AD">
      <w:pPr>
        <w:spacing w:line="576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</w:t>
      </w:r>
      <w:r w:rsidR="0053767A">
        <w:rPr>
          <w:rFonts w:ascii="仿宋" w:eastAsia="仿宋" w:hAnsi="仿宋" w:cs="仿宋" w:hint="eastAsia"/>
          <w:sz w:val="32"/>
          <w:szCs w:val="32"/>
        </w:rPr>
        <w:t>03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53767A"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02225" w:rsidRDefault="00202225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202225" w:rsidSect="00202225">
      <w:headerReference w:type="default" r:id="rId6"/>
      <w:footerReference w:type="default" r:id="rId7"/>
      <w:pgSz w:w="11905" w:h="16840"/>
      <w:pgMar w:top="2098" w:right="1474" w:bottom="1984" w:left="158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225" w:rsidRDefault="00202225" w:rsidP="00202225">
      <w:r>
        <w:separator/>
      </w:r>
    </w:p>
  </w:endnote>
  <w:endnote w:type="continuationSeparator" w:id="0">
    <w:p w:rsidR="00202225" w:rsidRDefault="00202225" w:rsidP="0020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1" w:subsetted="1" w:fontKey="{83A0AA45-6CD7-4ECC-B234-B91E0CF36BE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49537B0-CB65-4E80-9423-FB8348D9E6A8}"/>
    <w:embedBold r:id="rId3" w:subsetted="1" w:fontKey="{E5B16A24-E6B6-47D4-A1FD-4728874581B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8B151929-7937-4EBB-A585-6FB3FD647D91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A25F0BE1-A322-4CC0-ACB6-81231E8EEE27}"/>
    <w:embedBold r:id="rId6" w:subsetted="1" w:fontKey="{B30D8BE2-B754-4D4A-8DF2-3412E98C3877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7" w:subsetted="1" w:fontKey="{36E2D3A6-75EF-41BD-99E0-BE3FFE87EA6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25" w:rsidRDefault="0020222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225" w:rsidRDefault="00202225" w:rsidP="00202225">
      <w:r>
        <w:separator/>
      </w:r>
    </w:p>
  </w:footnote>
  <w:footnote w:type="continuationSeparator" w:id="0">
    <w:p w:rsidR="00202225" w:rsidRDefault="00202225" w:rsidP="00202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25" w:rsidRDefault="0020222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2225"/>
    <w:rsid w:val="00171E1A"/>
    <w:rsid w:val="00202225"/>
    <w:rsid w:val="002952F6"/>
    <w:rsid w:val="0053767A"/>
    <w:rsid w:val="009D3755"/>
    <w:rsid w:val="009E0ABE"/>
    <w:rsid w:val="00AC44AD"/>
    <w:rsid w:val="00FC7B11"/>
    <w:rsid w:val="1B094D2F"/>
    <w:rsid w:val="35FC399A"/>
    <w:rsid w:val="60E32902"/>
    <w:rsid w:val="73ED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202225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qFormat/>
    <w:rsid w:val="00202225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5</cp:revision>
  <cp:lastPrinted>2026-03-26T04:24:00Z</cp:lastPrinted>
  <dcterms:created xsi:type="dcterms:W3CDTF">2026-01-20T07:59:00Z</dcterms:created>
  <dcterms:modified xsi:type="dcterms:W3CDTF">2026-03-26T04:24:00Z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eyJoZGlkIjoiNmY5OTVlNTg4MzM0OTE1YWE0OWE0MWEzM2VhYjU4NDIiLCJ1c2VySWQiOiIyMDc3NTE0NDIifQ==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D65FFD137DA84059A2C47E9629F100EB_13</vt:lpwstr>
  </property>
</Properties>
</file>