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仁果乡2025年度法治政府建设</w:t>
      </w:r>
    </w:p>
    <w:p w14:paraId="628B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p w14:paraId="1AAF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45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仁果乡始终将法治政府建设作为推动基层治理现代化的核心任务，严格履行法治建设第一责任人职责，坚持依法决策、依法行政、依法治理，全年未发生刑事、治安案件，社会大局和谐稳定。现将2025年度法治政府建设情况报告如下。</w:t>
      </w:r>
    </w:p>
    <w:p w14:paraId="68299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 w14:paraId="740C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（一）持续加强组织领导，全面压实法治建设责任</w:t>
      </w:r>
    </w:p>
    <w:p w14:paraId="519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政府建设纳入全乡发展总体规划，全年主持召开党委会议、专题法治会议5次，研究制定《仁果乡法治政府建设实施方案（2023—2026年）》，明确“三年攻坚行动”目标任务。成立由本人任组长的法治政府建设领导小组，与12个行政村签订《法治建设责任书》，形成“党委领导、政府主导、部门协同、村级落实”的四级责任体系。例如，在推进社区矫正人员管理时，通过专题会议明确司法所、派出所、村委会的联动职责，实现“一人一策”精准管控，全年在册矫正对象无一脱管漏管。</w:t>
      </w:r>
    </w:p>
    <w:p w14:paraId="30A6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（二）持续强化宣传教育，全力推进法治文化建设</w:t>
      </w:r>
    </w:p>
    <w:p w14:paraId="44DB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构建“立体化”普法网络。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线上依托“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印象</w:t>
      </w:r>
      <w:r>
        <w:rPr>
          <w:rFonts w:hint="eastAsia" w:ascii="仿宋_GB2312" w:hAnsi="仿宋_GB2312" w:eastAsia="仿宋_GB2312" w:cs="仿宋_GB2312"/>
          <w:sz w:val="32"/>
          <w:szCs w:val="32"/>
        </w:rPr>
        <w:t>务”微信公众号开设“法治微课堂”，发布《民法典》《土地管理法》等解读内容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期，累计阅读量超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线下打造“法治文化广场”“法治长廊”阵地2处，组织“法律明白人”培训2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场，覆盖村干部、网格员120余人次。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针对偏远自然村，推行“法治流动服务车”模式，全年进村入户开展法律咨询20余次，发放宣传资料3000余份。</w:t>
      </w:r>
    </w:p>
    <w:p w14:paraId="2408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“节点化”普法形式。以“3·15”国际消费者权益日、“6·26”国际禁毒日、“12·4”宪法宣传日等为契机，开展“法律六进”（进机关、进乡村、进学校）活动17场。例如，在“宪法宣传周”期间，组织乡干部、学校师生共200余人举行宪法宣誓仪式，增强全民法治信仰；联合县司法局开展“法治宣讲”活动，通过案例讲解、有奖问答等形式普及电信诈骗防范、土地纠纷处理等知识，群众参与率达90%以上。</w:t>
      </w:r>
    </w:p>
    <w:p w14:paraId="4FF4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（三）强化群众法治宣传教育，筑牢社会稳定防线</w:t>
      </w:r>
    </w:p>
    <w:p w14:paraId="6216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重点人群精准普法。针对社区矫正对象，推行“心理疏导+技能培训+公益服务”矫治模式，联合县司法局开展心理健康讲座2次，组织电工、家政等职业技能培训2期，帮助5名矫正对象掌握就业技能；设立“法治宣传员”“环境卫生监督员”等公益岗位，组织矫正对象参与乡村治理活动10余次，实现“矫正一人、稳定一家、平安一片”。针对留守妇女、老年人等群体，编制《仁果乡法治需求清单》，针对性制作婚姻家庭纠纷调解、赡养纠纷处理等“法治课程包”，开展“送法上门”服务10余次。</w:t>
      </w:r>
    </w:p>
    <w:p w14:paraId="1A08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矛盾纠纷源头治理。建立“乡级调解中心+村级调解室+网格员”三级调解网络，全年排查化解土地流转、邻里纠纷等矛盾12件，调解成功率达98%。例如，在处理某村草场纠纷时，通过“法律顾问+调解员+村民代表”联合调解机制，仅用3天时间便促成与芒康县双方签订和解协议，避免矛盾升级。</w:t>
      </w:r>
    </w:p>
    <w:p w14:paraId="1CCF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（四）持续强化作风建设，奋力开创廉政建设新局面</w:t>
      </w:r>
    </w:p>
    <w:p w14:paraId="5B25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中央八项规定精神，全年开展作风纪律检查24次，通报批评2人次，约谈提醒3人次。推行“阳光政务”工程，在乡政府官网、村务公开栏公示低保评定、项目资金使用等事项120余项，接受群众监督。建立“廉政风险防控清单”，针对行政审批、执法监督等关键岗位排查风险点3个，制定防控措施，全年未发生干部违纪违法案件。</w:t>
      </w:r>
    </w:p>
    <w:p w14:paraId="4E69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 w14:paraId="2628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（一）普法宣传形式相对单一，覆盖面有待拓展</w:t>
      </w:r>
    </w:p>
    <w:p w14:paraId="25A6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内容多以通用法律为主，对偏远自然村群众关注的草场纠纷、宅基地确权等“身边事”解读不够深入；部分老年人、留守妇女获取法律知识的渠道有限，普法覆盖存在盲区。例如，在左科行政村调研中发现，30%的村民表示未参与过法治宣传活动，主要原因是“时间冲突”或“内容不实用”。</w:t>
      </w:r>
    </w:p>
    <w:p w14:paraId="326C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（二）干部队伍建设需持续加强，专业人才匮乏</w:t>
      </w:r>
    </w:p>
    <w:p w14:paraId="4B9E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综合执法队中法律专业人员占比极低，部分执法人员对新修订的《行政处罚法》《土地管理法实施条例》理解不深，在处理复杂案件时存在“凭经验执法”现象。例如，在某起非法采砂案件查处中，因执法程序不规范导致行政复议被撤销，暴露出执法队伍专业化水平不足的问题。</w:t>
      </w:r>
    </w:p>
    <w:p w14:paraId="789C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三、下一步计划</w:t>
      </w:r>
    </w:p>
    <w:p w14:paraId="0377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（一）创新普法形式，提升宣传实效</w:t>
      </w:r>
    </w:p>
    <w:p w14:paraId="2822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行“订单式”普法。开展“法治需求大调研”，通过入户走访、问卷调查等方式摸清群众关切，针对性编制《仁果乡法治服务手册》，重点解读土地纠纷、婚姻家庭、电信诈骗等高频问题。针对偏远自然村，开设“法治夜校”，利用农闲时节组织村民集中学习，确保普法“无死角”。</w:t>
      </w:r>
    </w:p>
    <w:p w14:paraId="58A7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“沉浸式”法治体验。建设“法治教育实践基地”，设置模拟法庭等互动场景，组织乡小学学生、村干部开展“法治研学”活动。例如，计划在乡小学开设“法治小课堂”，通过角色扮演、案例分析等形式培养青少年法治意识。</w:t>
      </w:r>
    </w:p>
    <w:p w14:paraId="3C9A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（二）强化队伍建设，提升执法能力</w:t>
      </w:r>
    </w:p>
    <w:p w14:paraId="2CDC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能力提升工程”。制定《仁果乡执法人员培训计划》，通过“线上学习+线下实训”方式，组织执法人员参加法律知识考试、案例研讨等活动，确保每人每年接受培训不少于20学时。建立“法律顾问+执法骨干”结对机制，邀请县司法局专家定期指导重大案件办理，提升执法规范化水平。</w:t>
      </w:r>
    </w:p>
    <w:p w14:paraId="4BE7D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引进专业人才优化结构。面向社会公开签约法律专业人员充实到乡综合执法队，同时与县藏东律师事务所建立合作机制，聘请1名律师担任乡政府法律顾问，为重大决策、合同审查提供专业支持。</w:t>
      </w:r>
    </w:p>
    <w:p w14:paraId="3A68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（三）深化法治实践，构建长效机制</w:t>
      </w:r>
    </w:p>
    <w:p w14:paraId="1A94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“法治+德治”融合模式。将法治建设与乡风文明建设相结合，开展“法治示范村”“守法好家庭”评选活动，对遵纪守法、积极参与法治建设的村民给予积分奖励，兑换生活用品或医疗服务，激发群众参与热情。</w:t>
      </w:r>
    </w:p>
    <w:p w14:paraId="3C1E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“法治监督”体系。建立“人大代表+政协委员+群众代表”联合监督机制，定期对乡政府依法行政、普法宣传等工作开展评议，评议结果纳入年度绩效考核。开通“法治建设监督热线”，鼓励群众举报执法不公、普法不实等问题，确保法治政府建设始终在阳光下运行。</w:t>
      </w:r>
    </w:p>
    <w:p w14:paraId="2B07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2026年，仁果乡将继续扛牢法治建设基层一线职责，以更高标准、更实举措推进法治政府建设，为仁果乡高质量发展提供坚实法治保障。</w:t>
      </w:r>
    </w:p>
    <w:p w14:paraId="3F29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B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D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左贡县仁果乡人民政府</w:t>
      </w:r>
    </w:p>
    <w:p w14:paraId="7C3C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2026年2月10日</w:t>
      </w:r>
    </w:p>
    <w:p w14:paraId="609E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2AC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A284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A284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6F48"/>
    <w:rsid w:val="08C1755A"/>
    <w:rsid w:val="24C8414F"/>
    <w:rsid w:val="4440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2026-02-13T08:38:00Z</dcterms:created>
  <dc:creator>86173</dc:creator>
  <cp:lastModifiedBy>86173</cp:lastModifiedBy>
  <cp:lastPrinted>2026-03-27T04:31:33Z</cp:lastPrinted>
  <dcterms:modified xsi:type="dcterms:W3CDTF">2026-03-27T04:32:21Z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196AB5E7C95A4EE4B8FD910F1FA28EB6_13</vt:lpwstr>
  </property>
</Properties>
</file>