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左贡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县卫生健康委员会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法治政府建设工作开展情况报告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县卫健委坚持以习近平法治思想为指导，立足卫生健康行业职能，将法治建设贯穿卫生健康管理全流程，扎实推进法治政府建设各项工作，现将有关情况报告如下：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（一）强化组织领导，压实法治建设责任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成立由党组书记、主任任组长的法治政府建设工作领导小组，将法治建设纳入委党组年度工作要点，定期召开专题会议研究法治建设工作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班子成员严格履行“一岗双责”，将法治建设与业务工作同部署、同推进、同考核，层层传导责任压力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2025年度卫健委党组开展学习“习近平法治思想”专题集中学习1次。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（二）完善制度体系，规范行政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执法</w:t>
      </w:r>
      <w:r>
        <w:rPr>
          <w:rFonts w:hint="eastAsia" w:ascii="楷体_GB2312" w:hAnsi="楷体_GB2312" w:eastAsia="楷体_GB2312" w:cs="楷体_GB2312"/>
          <w:sz w:val="32"/>
          <w:szCs w:val="32"/>
        </w:rPr>
        <w:t>行为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一是完善执法体系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强基层执法力量，提高基层执法效能，积极推进执法资源和力量向基层下沉，每个乡镇卫生院发展2名卫生监督协管员，共20名基层协管员；建立健全与乡镇的执法协调配合机制，通过加强沟通协作，形成执法合力；统一执法标识、执法服装，每年开展执法人员培训，提高执法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规范决策流程。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，坚持民主集中制，落实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合法性审查、集体讨论决定的决策机制。全年邀请法律顾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问参与行政决策、合同审查等工作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次，确保决策合法合规。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三是优化审批流程。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提升办证效率，让群众“少跑腿”，我委通过压缩办理时间、减少办理环节、规范办结时限，精简办理材料等举措进一步简化优化办理流程，提高政务服务效率和服务水平。2025年共办理生育服务证90个，健康证300余个，卫生许可证20个，医师护士执业注册50余个，审批新开办诊所3家，审批变更4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（三）严格执法监管，提升依法行政水平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规范执法行为。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行政执法队伍建设，组织执法人员参加法治培训1场次，参训人员30人次，实现执法人员持证上岗率100%。统一执法文书格式，严格落实行政执法“三项制度”，全年开展行政执法检查27余次，查处违法违规行为1起，均做到事实清楚、证据确凿、程序合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聚焦重点监管。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针对医疗美容、非法行医、公共场所卫生等群众关注的重点领域，开展专项整治行动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出动执法人员30余人次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下达卫生监督意见书40余份，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排查整改问题隐患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40余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（四）深化普法宣传，营造法治浓厚氛围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结合健康教育宣传义诊等活动，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围绕《基本医疗卫生与健康促进法》《传染病防治法》等法律法规，开展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活动15场次，发放宣传资料2000余份，覆盖群众1.2万人次。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邀请法律顾问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开展专题普法培训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次，提升行业内人员法治素养。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（五）化解矛盾纠纷，提升法治服务效能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畅通诉求渠道。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设立投诉举报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箱、举报电话等，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建立健全投诉举报处理机制，全年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群众投诉举报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，办结率100%。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规范纠纷处理。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加强医疗纠纷人民调解工作，联合司法部门建立医疗纠纷调解委员会，全年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（一）法治建设融合深度不足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对法治建设重视程度不够，存在“重业务、轻法治”的倾向，将法治建设与业务工作割裂开来，法治思维和法治方式在业务决策、日常管理中的运用不够充分。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（二）执法能力有待进一步提升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基层执法人员数量不足，部分执法人员专业素养和执法水平有待提高，面对复杂执法场景的应对能力不足，执法文书制作、案件查办的精细化程度仍需加强。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（三）普法宣传实效性有待增强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普法宣传形式仍较为传统，针对性和创新性不足，对不同群体的普法需求把握不够精准，普法效果跟踪评估机制不够完善，难以形成长效普法合力。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（一）持续压实法治建设责任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进一步健全法治政府建设工作机制，将法治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建设成效作为年度考核的重要指标，加大督导检查力度，倒逼责任落实，推动法治建设与业务工作深度融合。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（二）强化执法队伍建设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引导党员干部积极考取行政执法证，吸纳卫健业务骨干充实行政执法队伍，确保执法人员与工作任务相匹配；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加大执法人员培训力度，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安排经验丰富的执法人员结对指导新人，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提升执法人员的专业素养和执法能力，规范执法行为，提高执法质量。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（三）创新普法宣传方式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“日常普法+节点宣传”相结合的工作机制，将普法融入日常诊疗、执法检查、健康服务等工作，切实提升普法实效；聚焦重点人群，针对老年人、孕产妇、农牧民等群体，开展针对性普法宣传，重点普及医保政策、就医维权、传染病防控等相关法律知识，提升普法精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左贡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D437B"/>
    <w:rsid w:val="632C1A81"/>
    <w:rsid w:val="6481138B"/>
    <w:rsid w:val="750D7D7F"/>
    <w:rsid w:val="7CF138FB"/>
    <w:rsid w:val="7DB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1827</Characters>
  <Lines>0</Lines>
  <Paragraphs>0</Paragraphs>
  <TotalTime>5</TotalTime>
  <ScaleCrop>false</ScaleCrop>
  <LinksUpToDate>false</LinksUpToDate>
  <CharactersWithSpaces>1829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2026-01-20T04:28:00Z</dcterms:created>
  <dc:creator>Administrator</dc:creator>
  <cp:lastModifiedBy>null</cp:lastModifiedBy>
  <dcterms:modified xsi:type="dcterms:W3CDTF">2026-01-20T09:10:31Z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135300390BE04E90AC121ED671FC52C3</vt:lpwstr>
  </property>
</Properties>
</file>