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701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1F2329"/>
          <w:kern w:val="0"/>
          <w:sz w:val="44"/>
          <w:szCs w:val="44"/>
          <w:lang w:val="en-US" w:eastAsia="zh-CN" w:bidi="ar"/>
        </w:rPr>
      </w:pPr>
      <w:r>
        <w:rPr>
          <w:rFonts w:hint="eastAsia" w:ascii="方正小标宋简体" w:hAnsi="方正小标宋简体" w:eastAsia="方正小标宋简体" w:cs="方正小标宋简体"/>
          <w:color w:val="1F2329"/>
          <w:kern w:val="0"/>
          <w:sz w:val="44"/>
          <w:szCs w:val="44"/>
          <w:lang w:val="en-US" w:eastAsia="zh-CN" w:bidi="ar"/>
        </w:rPr>
        <w:t>左贡县自然资源局2025年度法治政府建设工作情况报告</w:t>
      </w:r>
    </w:p>
    <w:p w14:paraId="6A3AE7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左贡县自然资源局始终以习近平新时代中国特色社会主义思想为指导，深入践行习近平法治思想，紧紧围绕法治政府建设总体目标，将法治理念贯穿自然资源管理全流程，扎实推进信息公示公开、制度建设、行政执法、法治宣传等重点工作，不断提升依法行政水平，切实保障公众合法权益，现将工作落实情况报告如下：</w:t>
      </w:r>
    </w:p>
    <w:p w14:paraId="48683C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一、强化依法履职，扎实推进重点信息公开</w:t>
      </w:r>
    </w:p>
    <w:p w14:paraId="4295BB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color w:val="1F2329"/>
          <w:sz w:val="32"/>
          <w:szCs w:val="32"/>
        </w:rPr>
      </w:pPr>
      <w:r>
        <w:rPr>
          <w:rFonts w:hint="eastAsia" w:ascii="楷体_GB2312" w:hAnsi="楷体_GB2312" w:eastAsia="楷体_GB2312" w:cs="楷体_GB2312"/>
          <w:b/>
          <w:bCs/>
          <w:color w:val="1F2329"/>
          <w:sz w:val="32"/>
          <w:szCs w:val="32"/>
        </w:rPr>
        <w:t>（一）区片综合地价信息公开</w:t>
      </w:r>
    </w:p>
    <w:p w14:paraId="129B32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依据《中华人民共和国土地管理法》相关规定，征收农用地的土地补偿费、安置补助费标准按照自治区公布的区片综合地价执行，且每三年需调整或重新公布一次。我局高度重视此项工作，严格遵循自治区自然资源厅统一部署，稳步推进区片综合地价更新调整。2022年至2024年，已完成相关信息的公示公开工作，新一轮左贡县征收农用地区片综合地价成果已通过听证会议审核，目前正等待区、市两级备案获批。</w:t>
      </w:r>
    </w:p>
    <w:p w14:paraId="10C99C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color w:val="1F2329"/>
          <w:sz w:val="32"/>
          <w:szCs w:val="32"/>
        </w:rPr>
      </w:pPr>
      <w:r>
        <w:rPr>
          <w:rFonts w:hint="eastAsia" w:ascii="楷体_GB2312" w:hAnsi="楷体_GB2312" w:eastAsia="楷体_GB2312" w:cs="楷体_GB2312"/>
          <w:b/>
          <w:bCs/>
          <w:color w:val="1F2329"/>
          <w:sz w:val="32"/>
          <w:szCs w:val="32"/>
        </w:rPr>
        <w:t>（二）国土空间规划公开版公示</w:t>
      </w:r>
    </w:p>
    <w:p w14:paraId="32CDB1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为落实中共中央、国务院关于建立国土空间规划体系的决策部署，科学统筹县域中心城区空间资源，优化城市功能布局，我局依据《中华人民共和国城乡规划法》《中华人民共和国土地管理法》《西藏自治区自然资源厅关于加强国土空间详细规划工作有关事项的通知》等法律法规及政策要求，积极推进国土空间规划编制工作。该规划于2024年7月4日获自治区人民政府批准，并已及时向社会公示公开，保障公众对县域空间发展规划的知情权与参与权。</w:t>
      </w:r>
    </w:p>
    <w:p w14:paraId="42F044E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color w:val="1F2329"/>
          <w:sz w:val="32"/>
          <w:szCs w:val="32"/>
        </w:rPr>
      </w:pPr>
      <w:r>
        <w:rPr>
          <w:rFonts w:hint="eastAsia" w:ascii="楷体_GB2312" w:hAnsi="楷体_GB2312" w:eastAsia="楷体_GB2312" w:cs="楷体_GB2312"/>
          <w:b/>
          <w:bCs/>
          <w:color w:val="1F2329"/>
          <w:sz w:val="32"/>
          <w:szCs w:val="32"/>
        </w:rPr>
        <w:t>（三）项目预算决算信息公开</w:t>
      </w:r>
    </w:p>
    <w:p w14:paraId="32A775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严格按照财政部门相关要求，规范开展自然资源领域项目预算决算公开工作。在项目预算编制阶段，详细梳理立项依据、实施内容、预算明细等关键信息，通过政府网站部门预算公开专栏向社会全面公开，主动接受社会监督与审查，确保资金使用透明、规范、高效。</w:t>
      </w:r>
    </w:p>
    <w:p w14:paraId="583EAB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二、健全制度体系，夯实法治政府建设基础</w:t>
      </w:r>
    </w:p>
    <w:p w14:paraId="271C2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color w:val="1F2329"/>
          <w:sz w:val="32"/>
          <w:szCs w:val="32"/>
        </w:rPr>
      </w:pPr>
      <w:r>
        <w:rPr>
          <w:rFonts w:hint="eastAsia" w:ascii="楷体_GB2312" w:hAnsi="楷体_GB2312" w:eastAsia="楷体_GB2312" w:cs="楷体_GB2312"/>
          <w:b/>
          <w:bCs/>
          <w:color w:val="1F2329"/>
          <w:sz w:val="32"/>
          <w:szCs w:val="32"/>
        </w:rPr>
        <w:t>（一）完善工作机制</w:t>
      </w:r>
    </w:p>
    <w:p w14:paraId="168A74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我局将法治政府建设纳入年度重要工作任务和绩效考核体系，明确各科室职责分工，强化工作责任落实，形成“主要领导亲自抓、分管领导具体抓、各科室协同推进”的工作格局。同时，将相关工作制度及年度工作计划通过政府网站政务公开板块向社会公开，接受公众监督，确保法治政府建设工作规范、透明运行。</w:t>
      </w:r>
    </w:p>
    <w:p w14:paraId="3914FE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color w:val="1F2329"/>
          <w:sz w:val="32"/>
          <w:szCs w:val="32"/>
        </w:rPr>
      </w:pPr>
      <w:r>
        <w:rPr>
          <w:rFonts w:hint="eastAsia" w:ascii="楷体_GB2312" w:hAnsi="楷体_GB2312" w:eastAsia="楷体_GB2312" w:cs="楷体_GB2312"/>
          <w:b/>
          <w:bCs/>
          <w:color w:val="1F2329"/>
          <w:sz w:val="32"/>
          <w:szCs w:val="32"/>
        </w:rPr>
        <w:t>（二）规范行政执法</w:t>
      </w:r>
    </w:p>
    <w:p w14:paraId="7B8229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2025年，我局在“两证一书”办理工作中，严格遵循法定程序和审批要求，规范审批流程，提高审批效率。全年共办理“两证一书”75件，其中建设项目用地预审和选址意见书45件、建设用地规划许可证9件、建设工程规划许可证20件、乡村建设规划许可证1件，所有审批事项均依法依规推进，未出现违规审批情况。</w:t>
      </w:r>
    </w:p>
    <w:p w14:paraId="22444B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color w:val="1F2329"/>
          <w:sz w:val="32"/>
          <w:szCs w:val="32"/>
        </w:rPr>
      </w:pPr>
      <w:r>
        <w:rPr>
          <w:rFonts w:hint="eastAsia" w:ascii="黑体" w:hAnsi="黑体" w:eastAsia="黑体" w:cs="黑体"/>
          <w:b w:val="0"/>
          <w:bCs w:val="0"/>
          <w:color w:val="1F2329"/>
          <w:sz w:val="32"/>
          <w:szCs w:val="32"/>
        </w:rPr>
        <w:t>三、加强法治宣传，营造良好法治环境</w:t>
      </w:r>
    </w:p>
    <w:p w14:paraId="746CD9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1F2329"/>
          <w:sz w:val="32"/>
          <w:szCs w:val="32"/>
        </w:rPr>
      </w:pPr>
      <w:r>
        <w:rPr>
          <w:rFonts w:hint="eastAsia" w:ascii="仿宋_GB2312" w:hAnsi="仿宋_GB2312" w:eastAsia="仿宋_GB2312" w:cs="仿宋_GB2312"/>
          <w:color w:val="1F2329"/>
          <w:kern w:val="0"/>
          <w:sz w:val="32"/>
          <w:szCs w:val="32"/>
          <w:lang w:val="en-US" w:eastAsia="zh-CN" w:bidi="ar"/>
        </w:rPr>
        <w:t>我局始终将普法工作列为年度重点任务，坚持业务工作与普法宣传同安排、同部署、同落实。在经费保障上给予充分支持，普法宣传相关费用实报实销，用于印发宣传资料、制作横幅展板等。2025年，结合平安建设主题宣传月“4・15” 国家安全教育日“4・22”世界地球日、“5・12”全国防灾减灾日、“6・25”全国土地日、“8・29”测绘法宣传日等重要节点，围绕农村建房“八个不准”、打击违法采矿、耕地保护等核心政策，在广场、集市等人员密集场所开展集中宣传活动，通过发放宣传资料、悬挂横幅、面对面答疑解惑等方式，向群众普及自然资源相关法律法规和政策知识。全年累计发放宣传资料1100份，接受群众咨询450人次，有效提升了公众对自然资源政策法规的知晓度和认同感，营造了全民关注、支持、参与自然资源保护与管理的良好社会氛围。</w:t>
      </w:r>
    </w:p>
    <w:p w14:paraId="2DB46B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color w:val="1F2329"/>
          <w:kern w:val="0"/>
          <w:sz w:val="32"/>
          <w:szCs w:val="32"/>
          <w:lang w:val="en-US" w:eastAsia="zh-CN" w:bidi="ar"/>
        </w:rPr>
        <w:t>下一步，左贡县自然资源局将持续深化习近平法治思想学习贯彻，进一步补齐工作短板，强化法治思维，提升依法行政能力，不断完善信息公开机制，规范行政执法行为，加大法治宣传力度，推动法治政府建设各项工作再上新台阶，为左贡县自然资源事业高质量发展提供坚实法治保障。</w:t>
      </w:r>
    </w:p>
    <w:p w14:paraId="1C86A2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1F2329"/>
          <w:kern w:val="0"/>
          <w:sz w:val="32"/>
          <w:szCs w:val="32"/>
          <w:lang w:val="en-US" w:eastAsia="zh-CN" w:bidi="ar"/>
        </w:rPr>
      </w:pPr>
    </w:p>
    <w:p w14:paraId="2C048B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1F2329"/>
          <w:kern w:val="0"/>
          <w:sz w:val="32"/>
          <w:szCs w:val="32"/>
          <w:lang w:val="en-US" w:eastAsia="zh-CN" w:bidi="ar"/>
        </w:rPr>
      </w:pPr>
    </w:p>
    <w:p w14:paraId="0A7FDD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color w:val="1F2329"/>
          <w:kern w:val="0"/>
          <w:sz w:val="32"/>
          <w:szCs w:val="32"/>
          <w:lang w:val="en-US" w:eastAsia="zh-CN" w:bidi="ar"/>
        </w:rPr>
        <w:t>左贡县自然资源局</w:t>
      </w:r>
    </w:p>
    <w:p w14:paraId="0B58DF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default" w:ascii="仿宋_GB2312" w:hAnsi="仿宋_GB2312" w:eastAsia="仿宋_GB2312" w:cs="仿宋_GB2312"/>
          <w:color w:val="1F2329"/>
          <w:kern w:val="0"/>
          <w:sz w:val="32"/>
          <w:szCs w:val="32"/>
          <w:lang w:val="en-US" w:eastAsia="zh-CN" w:bidi="ar"/>
        </w:rPr>
      </w:pPr>
      <w:r>
        <w:rPr>
          <w:rFonts w:hint="eastAsia" w:ascii="仿宋_GB2312" w:hAnsi="仿宋_GB2312" w:eastAsia="仿宋_GB2312" w:cs="仿宋_GB2312"/>
          <w:color w:val="1F2329"/>
          <w:kern w:val="0"/>
          <w:sz w:val="32"/>
          <w:szCs w:val="32"/>
          <w:lang w:val="en-US" w:eastAsia="zh-CN" w:bidi="ar"/>
        </w:rPr>
        <w:t xml:space="preserve">                                2026</w:t>
      </w:r>
      <w:bookmarkStart w:id="0" w:name="_GoBack"/>
      <w:bookmarkEnd w:id="0"/>
      <w:r>
        <w:rPr>
          <w:rFonts w:hint="eastAsia" w:ascii="仿宋_GB2312" w:hAnsi="仿宋_GB2312" w:eastAsia="仿宋_GB2312" w:cs="仿宋_GB2312"/>
          <w:color w:val="1F2329"/>
          <w:kern w:val="0"/>
          <w:sz w:val="32"/>
          <w:szCs w:val="32"/>
          <w:lang w:val="en-US" w:eastAsia="zh-CN" w:bidi="ar"/>
        </w:rPr>
        <w:t>年1月8日</w:t>
      </w:r>
    </w:p>
    <w:p w14:paraId="59B20E7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270FD"/>
    <w:rsid w:val="26AA0297"/>
    <w:rsid w:val="59B02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1529</Words>
  <Characters>1563</Characters>
  <Lines>0</Lines>
  <Paragraphs>0</Paragraphs>
  <TotalTime>12</TotalTime>
  <ScaleCrop>false</ScaleCrop>
  <LinksUpToDate>false</LinksUpToDate>
  <CharactersWithSpaces>1596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2026-01-08T09:45:00Z</dcterms:created>
  <dc:creator>1</dc:creator>
  <cp:lastModifiedBy>རྟ་བདུན་དབང་པོ་</cp:lastModifiedBy>
  <dcterms:modified xsi:type="dcterms:W3CDTF">2026-03-26T04:44:45Z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eyJoZGlkIjoiMjNjZWRhOWJjNmFiOGI5YzRkMWY3YWIzMGQxNTZjZTciLCJ1c2VySWQiOiIyNDExNzg2NTUifQ==</vt:lpwstr>
  </property>
  <property fmtid="{D5CDD505-2E9C-101B-9397-08002B2CF9AE}" pid="4" name="ICV">
    <vt:lpwstr>058D55A755604EA8AE720FAE654040C6_13</vt:lpwstr>
  </property>
</Properties>
</file>