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808726">
      <w:pPr>
        <w:keepNext w:val="0"/>
        <w:keepLines w:val="0"/>
        <w:pageBreakBefore w:val="0"/>
        <w:widowControl w:val="0"/>
        <w:kinsoku/>
        <w:wordWrap/>
        <w:overflowPunct/>
        <w:topLinePunct w:val="0"/>
        <w:autoSpaceDE/>
        <w:autoSpaceDN/>
        <w:bidi w:val="0"/>
        <w:adjustRightInd/>
        <w:snapToGrid/>
        <w:spacing w:line="576" w:lineRule="exact"/>
        <w:ind w:firstLine="880" w:firstLineChars="20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左贡县应急管理局2025年度法治政府</w:t>
      </w:r>
    </w:p>
    <w:p w14:paraId="7671B8EB">
      <w:pPr>
        <w:keepNext w:val="0"/>
        <w:keepLines w:val="0"/>
        <w:pageBreakBefore w:val="0"/>
        <w:widowControl w:val="0"/>
        <w:kinsoku/>
        <w:wordWrap/>
        <w:overflowPunct/>
        <w:topLinePunct w:val="0"/>
        <w:autoSpaceDE/>
        <w:autoSpaceDN/>
        <w:bidi w:val="0"/>
        <w:adjustRightInd/>
        <w:snapToGrid/>
        <w:spacing w:line="576" w:lineRule="exact"/>
        <w:ind w:firstLine="880" w:firstLineChars="20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建设情况报告</w:t>
      </w:r>
    </w:p>
    <w:p w14:paraId="44F4AD8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2312" w:cs="Times New Roman"/>
          <w:sz w:val="32"/>
          <w:szCs w:val="32"/>
        </w:rPr>
      </w:pPr>
    </w:p>
    <w:p w14:paraId="682DD769">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lang w:eastAsia="zh-CN"/>
        </w:rPr>
        <w:t>县委全面依法治县委员会</w:t>
      </w:r>
      <w:r>
        <w:rPr>
          <w:rFonts w:hint="default" w:ascii="Times New Roman" w:hAnsi="Times New Roman" w:eastAsia="方正仿宋_GB2312" w:cs="Times New Roman"/>
          <w:sz w:val="32"/>
          <w:szCs w:val="32"/>
        </w:rPr>
        <w:t>：</w:t>
      </w:r>
    </w:p>
    <w:p w14:paraId="0AC0C60F">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2025年，左贡县应急管理局在县委、县政府的坚强领导下，坚持以习近平法治思想为指导，全面贯彻党的二十大精神及中央、自治区、市关于法治政府建设的系列决策部署，紧密围绕应急管理中心工作，扎实推进依法行政，持续提升应急管理法治化、规范化水平，为全县经济社会高质量发展营造了安全稳定的法治环境。现将2025年度法治政府建设工作情况报告如下：</w:t>
      </w:r>
    </w:p>
    <w:p w14:paraId="533A731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一、2025年推进法治政府建设的主要举措和成效</w:t>
      </w:r>
    </w:p>
    <w:p w14:paraId="12881B2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2312" w:cs="Times New Roman"/>
          <w:sz w:val="32"/>
          <w:szCs w:val="32"/>
        </w:rPr>
      </w:pPr>
      <w:r>
        <w:rPr>
          <w:rFonts w:hint="default" w:ascii="Times New Roman" w:hAnsi="Times New Roman" w:eastAsia="方正楷体_GB2312" w:cs="Times New Roman"/>
          <w:sz w:val="32"/>
          <w:szCs w:val="32"/>
        </w:rPr>
        <w:t>（一）强化组织领导，压实法治建设责任。</w:t>
      </w:r>
      <w:r>
        <w:rPr>
          <w:rFonts w:hint="default" w:ascii="Times New Roman" w:hAnsi="Times New Roman" w:eastAsia="方正仿宋_GB2312" w:cs="Times New Roman"/>
          <w:sz w:val="32"/>
          <w:szCs w:val="32"/>
          <w:lang w:eastAsia="zh-CN"/>
        </w:rPr>
        <w:t>我局</w:t>
      </w:r>
      <w:r>
        <w:rPr>
          <w:rFonts w:hint="default" w:ascii="Times New Roman" w:hAnsi="Times New Roman" w:eastAsia="方正仿宋_GB2312" w:cs="Times New Roman"/>
          <w:sz w:val="32"/>
          <w:szCs w:val="32"/>
        </w:rPr>
        <w:t>高度重视法治政府建设工作，将其纳入年度重点工作计划，与应急管理业务工作同部署、同推进、同考核。主要负责人切实履行推进法治建设第一责任人职责，定期听取法治建设工作汇报，研究解决重点难点问题。明确</w:t>
      </w:r>
      <w:r>
        <w:rPr>
          <w:rFonts w:hint="default" w:ascii="Times New Roman" w:hAnsi="Times New Roman" w:eastAsia="方正仿宋_GB2312" w:cs="Times New Roman"/>
          <w:sz w:val="32"/>
          <w:szCs w:val="32"/>
          <w:lang w:eastAsia="zh-CN"/>
        </w:rPr>
        <w:t>责任链条</w:t>
      </w:r>
      <w:r>
        <w:rPr>
          <w:rFonts w:hint="default" w:ascii="Times New Roman" w:hAnsi="Times New Roman" w:eastAsia="方正仿宋_GB2312" w:cs="Times New Roman"/>
          <w:sz w:val="32"/>
          <w:szCs w:val="32"/>
        </w:rPr>
        <w:t>，确保法治建设工作任务层层分解、责任到人，形成了齐抓共管的良好工作格局。</w:t>
      </w:r>
    </w:p>
    <w:p w14:paraId="05B54CFB">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2312" w:cs="Times New Roman"/>
          <w:sz w:val="32"/>
          <w:szCs w:val="32"/>
        </w:rPr>
      </w:pPr>
      <w:r>
        <w:rPr>
          <w:rFonts w:hint="default" w:ascii="Times New Roman" w:hAnsi="Times New Roman" w:eastAsia="方正楷体_GB2312" w:cs="Times New Roman"/>
          <w:sz w:val="32"/>
          <w:szCs w:val="32"/>
        </w:rPr>
        <w:t>（二）深化制度保障，提升依法行政能力。</w:t>
      </w:r>
      <w:r>
        <w:rPr>
          <w:rFonts w:hint="default" w:ascii="Times New Roman" w:hAnsi="Times New Roman" w:eastAsia="方正楷体_GB2312" w:cs="Times New Roman"/>
          <w:sz w:val="32"/>
          <w:szCs w:val="32"/>
          <w:lang w:eastAsia="zh-CN"/>
        </w:rPr>
        <w:t>一是</w:t>
      </w:r>
      <w:r>
        <w:rPr>
          <w:rFonts w:hint="default" w:ascii="Times New Roman" w:hAnsi="Times New Roman" w:eastAsia="方正仿宋_GB2312" w:cs="Times New Roman"/>
          <w:sz w:val="32"/>
          <w:szCs w:val="32"/>
        </w:rPr>
        <w:t>严格执行重大行政决策程序规定，对涉及重大公共利益、群众切身利益的决策事项，坚持集体讨论决定。全面推行法律顾问制度，在应急预案修订、行政执法、合同审查等工作中充分听取法律顾问意见，确保决策合法合规。</w:t>
      </w:r>
      <w:r>
        <w:rPr>
          <w:rFonts w:hint="default" w:ascii="Times New Roman" w:hAnsi="Times New Roman" w:eastAsia="方正仿宋_GB2312" w:cs="Times New Roman"/>
          <w:b/>
          <w:bCs/>
          <w:sz w:val="32"/>
          <w:szCs w:val="32"/>
          <w:lang w:eastAsia="zh-CN"/>
        </w:rPr>
        <w:t>二是</w:t>
      </w:r>
      <w:r>
        <w:rPr>
          <w:rFonts w:hint="default" w:ascii="Times New Roman" w:hAnsi="Times New Roman" w:eastAsia="方正仿宋_GB2312" w:cs="Times New Roman"/>
          <w:sz w:val="32"/>
          <w:szCs w:val="32"/>
        </w:rPr>
        <w:t>科学编制并严格执行《左贡县安全生产2025年度执法监督检查计划》，经县政府批准后组织实施，明确重点检查单位，实现重点行业领域监管全覆盖。</w:t>
      </w:r>
      <w:r>
        <w:rPr>
          <w:rFonts w:hint="default" w:ascii="Times New Roman" w:hAnsi="Times New Roman" w:eastAsia="方正仿宋_GB2312" w:cs="Times New Roman"/>
          <w:b/>
          <w:bCs/>
          <w:sz w:val="32"/>
          <w:szCs w:val="32"/>
          <w:lang w:eastAsia="zh-CN"/>
        </w:rPr>
        <w:t>三是</w:t>
      </w:r>
      <w:r>
        <w:rPr>
          <w:rFonts w:hint="default" w:ascii="Times New Roman" w:hAnsi="Times New Roman" w:eastAsia="方正仿宋_GB2312" w:cs="Times New Roman"/>
          <w:sz w:val="32"/>
          <w:szCs w:val="32"/>
        </w:rPr>
        <w:t>全面推行行政执法公示、执法全过程记录、重大执法决定法制审核“三项制度”。通过县人民政府政务网依法公开“轻微不罚、首违免罚”事项清单、行政处罚裁量权基准、执法事项指导目录及执法程序流程图，保障执法公开透明。</w:t>
      </w:r>
      <w:r>
        <w:rPr>
          <w:rFonts w:hint="default" w:ascii="Times New Roman" w:hAnsi="Times New Roman" w:eastAsia="方正仿宋_GB2312" w:cs="Times New Roman"/>
          <w:b/>
          <w:bCs/>
          <w:sz w:val="32"/>
          <w:szCs w:val="32"/>
          <w:lang w:eastAsia="zh-CN"/>
        </w:rPr>
        <w:t>四是</w:t>
      </w:r>
      <w:r>
        <w:rPr>
          <w:rFonts w:hint="default" w:ascii="Times New Roman" w:hAnsi="Times New Roman" w:eastAsia="方正仿宋_GB2312" w:cs="Times New Roman"/>
          <w:sz w:val="32"/>
          <w:szCs w:val="32"/>
        </w:rPr>
        <w:t>坚持执法与服务并重，将服务贯穿执法全过程，开展“说理式”执法，帮助指导企业分析隐患根源、制定整改措施。推行包容审慎监管，对企业自查发现正在整改的问题隐患依法免予处罚，对首次出现的轻微违法行为依法不予处罚，并向企业解释说明裁量标准。</w:t>
      </w:r>
      <w:r>
        <w:rPr>
          <w:rFonts w:hint="default" w:ascii="Times New Roman" w:hAnsi="Times New Roman" w:eastAsia="方正仿宋_GB2312" w:cs="Times New Roman"/>
          <w:b/>
          <w:bCs/>
          <w:sz w:val="32"/>
          <w:szCs w:val="32"/>
          <w:lang w:eastAsia="zh-CN"/>
        </w:rPr>
        <w:t>五是</w:t>
      </w:r>
      <w:r>
        <w:rPr>
          <w:rFonts w:hint="default" w:ascii="Times New Roman" w:hAnsi="Times New Roman" w:eastAsia="方正仿宋_GB2312" w:cs="Times New Roman"/>
          <w:sz w:val="32"/>
          <w:szCs w:val="32"/>
        </w:rPr>
        <w:t>加强执法协同。落实县委要求，每季度组织相关行业部门开展针对性联合执法检查，减少多头重复执法，减轻企业负担，提升执法效能。2025年共开展各类检查52次，检查企业360余家，排查并督促整改隐患739项，实施行政处罚2起，罚款4万元，执法行为规范有序。</w:t>
      </w:r>
      <w:r>
        <w:rPr>
          <w:rFonts w:hint="default" w:ascii="Times New Roman" w:hAnsi="Times New Roman" w:eastAsia="方正仿宋_GB2312" w:cs="Times New Roman"/>
          <w:sz w:val="32"/>
          <w:szCs w:val="32"/>
          <w:lang w:eastAsia="zh-CN"/>
        </w:rPr>
        <w:t>六是</w:t>
      </w:r>
      <w:r>
        <w:rPr>
          <w:rFonts w:hint="default" w:ascii="Times New Roman" w:hAnsi="Times New Roman" w:eastAsia="方正仿宋_GB2312" w:cs="Times New Roman"/>
          <w:sz w:val="32"/>
          <w:szCs w:val="32"/>
        </w:rPr>
        <w:t>投入资金完成《左贡县突发公共事件总体应急预案》及地震、防汛抗旱、危化品、安全生产、森林草原火灾5个专项应急预案的全面修订，确保应急预案的合法性、科学性和可操作性，为依法高效应对突发事件提供制度支撑。</w:t>
      </w:r>
    </w:p>
    <w:p w14:paraId="3768E301">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2312" w:cs="Times New Roman"/>
          <w:sz w:val="32"/>
          <w:szCs w:val="32"/>
        </w:rPr>
      </w:pPr>
      <w:r>
        <w:rPr>
          <w:rFonts w:hint="default" w:ascii="Times New Roman" w:hAnsi="Times New Roman" w:eastAsia="方正楷体_GB2312" w:cs="Times New Roman"/>
          <w:sz w:val="32"/>
          <w:szCs w:val="32"/>
        </w:rPr>
        <w:t>（三）加强能力建设，筑牢法治思想根基。</w:t>
      </w:r>
      <w:r>
        <w:rPr>
          <w:rFonts w:hint="default" w:ascii="Times New Roman" w:hAnsi="Times New Roman" w:eastAsia="方正楷体_GB2312" w:cs="Times New Roman"/>
          <w:sz w:val="32"/>
          <w:szCs w:val="32"/>
          <w:lang w:eastAsia="zh-CN"/>
        </w:rPr>
        <w:t>一是</w:t>
      </w:r>
      <w:r>
        <w:rPr>
          <w:rFonts w:hint="default" w:ascii="Times New Roman" w:hAnsi="Times New Roman" w:eastAsia="方正仿宋_GB2312" w:cs="Times New Roman"/>
          <w:sz w:val="32"/>
          <w:szCs w:val="32"/>
        </w:rPr>
        <w:t>将《中华人民共和国安全生产法》《突发事件应对法》等法律法规纳入局党组理论学习中心组学习和干部教育培训重要内容，全年组织专题学习30余次。充分利用“应急管理干部网络学院”“学习强国”“西藏自治区干部培训网络学院”“互联网+执法”等平台，组织干部职工开展线上线下常态化学习。全年共组织线上学习培训40场次，参与3</w:t>
      </w:r>
      <w:r>
        <w:rPr>
          <w:rFonts w:hint="default" w:ascii="Times New Roman" w:hAnsi="Times New Roman" w:eastAsia="方正仿宋_GB2312" w:cs="Times New Roman"/>
          <w:sz w:val="32"/>
          <w:szCs w:val="32"/>
          <w:lang w:val="en-US" w:eastAsia="zh-CN"/>
        </w:rPr>
        <w:t>5</w:t>
      </w:r>
      <w:r>
        <w:rPr>
          <w:rFonts w:hint="default" w:ascii="Times New Roman" w:hAnsi="Times New Roman" w:eastAsia="方正仿宋_GB2312" w:cs="Times New Roman"/>
          <w:sz w:val="32"/>
          <w:szCs w:val="32"/>
        </w:rPr>
        <w:t>人次，5人获得“西藏应急干部网络学院”结业证书，干部线上学习进度达100%，有效提升了全体干部的法治素养和依法履职能力。</w:t>
      </w:r>
      <w:r>
        <w:rPr>
          <w:rFonts w:hint="default" w:ascii="Times New Roman" w:hAnsi="Times New Roman" w:eastAsia="方正仿宋_GB2312" w:cs="Times New Roman"/>
          <w:b/>
          <w:bCs/>
          <w:sz w:val="32"/>
          <w:szCs w:val="32"/>
          <w:lang w:eastAsia="zh-CN"/>
        </w:rPr>
        <w:t>二是</w:t>
      </w:r>
      <w:r>
        <w:rPr>
          <w:rFonts w:hint="default" w:ascii="Times New Roman" w:hAnsi="Times New Roman" w:eastAsia="方正仿宋_GB2312" w:cs="Times New Roman"/>
          <w:sz w:val="32"/>
          <w:szCs w:val="32"/>
        </w:rPr>
        <w:t>结合“安全生产月”“全国防灾减灾日”等活动，深入企业、社区、学校等开展法治宣传“五进”活动18场，覆盖1.9万余人。组织举办安全生产、应急管理专题培训班，培训基层骨干100名。</w:t>
      </w:r>
    </w:p>
    <w:p w14:paraId="5AE7463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2312" w:cs="Times New Roman"/>
          <w:sz w:val="32"/>
          <w:szCs w:val="32"/>
        </w:rPr>
      </w:pPr>
      <w:r>
        <w:rPr>
          <w:rFonts w:hint="default" w:ascii="Times New Roman" w:hAnsi="Times New Roman" w:eastAsia="黑体" w:cs="Times New Roman"/>
          <w:sz w:val="32"/>
          <w:szCs w:val="32"/>
        </w:rPr>
        <w:t>二、存在的不足和原因分析</w:t>
      </w:r>
    </w:p>
    <w:p w14:paraId="67F15DCF">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2312" w:cs="Times New Roman"/>
          <w:sz w:val="32"/>
          <w:szCs w:val="32"/>
        </w:rPr>
      </w:pPr>
      <w:r>
        <w:rPr>
          <w:rFonts w:hint="default" w:ascii="Times New Roman" w:hAnsi="Times New Roman" w:eastAsia="方正楷体_GB2312" w:cs="Times New Roman"/>
          <w:sz w:val="32"/>
          <w:szCs w:val="32"/>
        </w:rPr>
        <w:t>（一）法治意识与实践结合有待深化。</w:t>
      </w:r>
      <w:r>
        <w:rPr>
          <w:rFonts w:hint="default" w:ascii="Times New Roman" w:hAnsi="Times New Roman" w:eastAsia="方正仿宋_GB2312" w:cs="Times New Roman"/>
          <w:sz w:val="32"/>
          <w:szCs w:val="32"/>
        </w:rPr>
        <w:t>部分干部职工在运用法治思维和法治方式破解应急管理难题、推动工作的能力上尚有提升空间，理论学习的成果向实际工作效能转化不够充分。</w:t>
      </w:r>
    </w:p>
    <w:p w14:paraId="7534BEF2">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2312" w:cs="Times New Roman"/>
          <w:sz w:val="32"/>
          <w:szCs w:val="32"/>
        </w:rPr>
      </w:pPr>
      <w:r>
        <w:rPr>
          <w:rFonts w:hint="default" w:ascii="Times New Roman" w:hAnsi="Times New Roman" w:eastAsia="方正楷体_GB2312" w:cs="Times New Roman"/>
          <w:sz w:val="32"/>
          <w:szCs w:val="32"/>
        </w:rPr>
        <w:t>（二）“三管三必须”责任落实有差距。</w:t>
      </w:r>
      <w:r>
        <w:rPr>
          <w:rFonts w:hint="default" w:ascii="Times New Roman" w:hAnsi="Times New Roman" w:eastAsia="方正仿宋_GB2312" w:cs="Times New Roman"/>
          <w:sz w:val="32"/>
          <w:szCs w:val="32"/>
        </w:rPr>
        <w:t>部分行业监管部门对安全生产法定监管职责的认识和落实仍不到位，存在底数不清、检查覆盖不全等问题。对企业主体责任的传导压实不够，齐抓共管的安全生产法治格局需进一步巩固。</w:t>
      </w:r>
    </w:p>
    <w:p w14:paraId="64D4721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2312" w:cs="Times New Roman"/>
          <w:sz w:val="32"/>
          <w:szCs w:val="32"/>
        </w:rPr>
      </w:pPr>
      <w:r>
        <w:rPr>
          <w:rFonts w:hint="default" w:ascii="Times New Roman" w:hAnsi="Times New Roman" w:eastAsia="方正楷体_GB2312" w:cs="Times New Roman"/>
          <w:sz w:val="32"/>
          <w:szCs w:val="32"/>
        </w:rPr>
        <w:t>（三）执法保障能力存在短板。</w:t>
      </w:r>
      <w:r>
        <w:rPr>
          <w:rFonts w:hint="default" w:ascii="Times New Roman" w:hAnsi="Times New Roman" w:eastAsia="方正仿宋_GB2312" w:cs="Times New Roman"/>
          <w:sz w:val="32"/>
          <w:szCs w:val="32"/>
        </w:rPr>
        <w:t>受机构改革影响，原有执法队伍被撤销，骨干力量流失，导致一线执法力量严重不足，执法检查的覆盖面和频次受到制约，影响了综合监管职责的全面有效履行。</w:t>
      </w:r>
    </w:p>
    <w:p w14:paraId="5AE9E6F2">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2312" w:cs="Times New Roman"/>
          <w:sz w:val="32"/>
          <w:szCs w:val="32"/>
        </w:rPr>
      </w:pPr>
      <w:r>
        <w:rPr>
          <w:rFonts w:hint="default" w:ascii="Times New Roman" w:hAnsi="Times New Roman" w:eastAsia="方正楷体_GB2312" w:cs="Times New Roman"/>
          <w:sz w:val="32"/>
          <w:szCs w:val="32"/>
        </w:rPr>
        <w:t>（四）普法宣传的精准性和实效性有待增强。</w:t>
      </w:r>
      <w:r>
        <w:rPr>
          <w:rFonts w:hint="default" w:ascii="Times New Roman" w:hAnsi="Times New Roman" w:eastAsia="方正仿宋_GB2312" w:cs="Times New Roman"/>
          <w:sz w:val="32"/>
          <w:szCs w:val="32"/>
        </w:rPr>
        <w:t>宣传形式还需进一步创新，针对不同群体、不同行业的个性化、差异化普法有待加强，普法宣传的感染力和影响力需进一步提升。</w:t>
      </w:r>
    </w:p>
    <w:p w14:paraId="012715E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2312" w:cs="Times New Roman"/>
          <w:sz w:val="32"/>
          <w:szCs w:val="32"/>
        </w:rPr>
      </w:pPr>
      <w:r>
        <w:rPr>
          <w:rFonts w:hint="default" w:ascii="Times New Roman" w:hAnsi="Times New Roman" w:eastAsia="黑体" w:cs="Times New Roman"/>
          <w:sz w:val="32"/>
          <w:szCs w:val="32"/>
        </w:rPr>
        <w:t>三、主要负责人履行推进法治建设第一责任人职责情况</w:t>
      </w:r>
    </w:p>
    <w:p w14:paraId="7D70D292">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局主要负责人严格履行推进法治建设第一责任人职责：</w:t>
      </w:r>
      <w:r>
        <w:rPr>
          <w:rFonts w:hint="default" w:ascii="Times New Roman" w:hAnsi="Times New Roman" w:eastAsia="方正仿宋_GB2312" w:cs="Times New Roman"/>
          <w:b/>
          <w:bCs/>
          <w:sz w:val="32"/>
          <w:szCs w:val="32"/>
        </w:rPr>
        <w:t>一是</w:t>
      </w:r>
      <w:r>
        <w:rPr>
          <w:rFonts w:hint="default" w:ascii="Times New Roman" w:hAnsi="Times New Roman" w:eastAsia="方正仿宋_GB2312" w:cs="Times New Roman"/>
          <w:sz w:val="32"/>
          <w:szCs w:val="32"/>
        </w:rPr>
        <w:t>坚持带头学法。主持党组理论学习中心组法治专题学习，带头宣讲法律法规，提升班子法治水平。</w:t>
      </w:r>
      <w:r>
        <w:rPr>
          <w:rFonts w:hint="default" w:ascii="Times New Roman" w:hAnsi="Times New Roman" w:eastAsia="方正仿宋_GB2312" w:cs="Times New Roman"/>
          <w:b/>
          <w:bCs/>
          <w:sz w:val="32"/>
          <w:szCs w:val="32"/>
        </w:rPr>
        <w:t>二是</w:t>
      </w:r>
      <w:r>
        <w:rPr>
          <w:rFonts w:hint="default" w:ascii="Times New Roman" w:hAnsi="Times New Roman" w:eastAsia="方正仿宋_GB2312" w:cs="Times New Roman"/>
          <w:sz w:val="32"/>
          <w:szCs w:val="32"/>
        </w:rPr>
        <w:t>坚持依法决策。凡属重大事项，均要求严格按程序进行合法性审查，集体讨论决定。</w:t>
      </w:r>
      <w:r>
        <w:rPr>
          <w:rFonts w:hint="default" w:ascii="Times New Roman" w:hAnsi="Times New Roman" w:eastAsia="方正仿宋_GB2312" w:cs="Times New Roman"/>
          <w:b/>
          <w:bCs/>
          <w:sz w:val="32"/>
          <w:szCs w:val="32"/>
        </w:rPr>
        <w:t>三是</w:t>
      </w:r>
      <w:r>
        <w:rPr>
          <w:rFonts w:hint="default" w:ascii="Times New Roman" w:hAnsi="Times New Roman" w:eastAsia="方正仿宋_GB2312" w:cs="Times New Roman"/>
          <w:sz w:val="32"/>
          <w:szCs w:val="32"/>
        </w:rPr>
        <w:t>重视法治队伍建设。关心支持法制工作机构建设和干部法治能力培养，努力营造尊法学法守法用法的良好氛围。</w:t>
      </w:r>
      <w:r>
        <w:rPr>
          <w:rFonts w:hint="default" w:ascii="Times New Roman" w:hAnsi="Times New Roman" w:eastAsia="方正仿宋_GB2312" w:cs="Times New Roman"/>
          <w:b/>
          <w:bCs/>
          <w:sz w:val="32"/>
          <w:szCs w:val="32"/>
        </w:rPr>
        <w:t>四是</w:t>
      </w:r>
      <w:r>
        <w:rPr>
          <w:rFonts w:hint="default" w:ascii="Times New Roman" w:hAnsi="Times New Roman" w:eastAsia="方正仿宋_GB2312" w:cs="Times New Roman"/>
          <w:sz w:val="32"/>
          <w:szCs w:val="32"/>
        </w:rPr>
        <w:t>自觉接受监督。带头执行各项法律制度，主动报告法治建设工作情况，将法治建设成效纳入工作实绩考核内容。</w:t>
      </w:r>
    </w:p>
    <w:p w14:paraId="575274BB">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w:t>
      </w:r>
      <w:bookmarkStart w:id="0" w:name="_GoBack"/>
      <w:r>
        <w:rPr>
          <w:rFonts w:hint="default" w:ascii="Times New Roman" w:hAnsi="Times New Roman" w:eastAsia="黑体" w:cs="Times New Roman"/>
          <w:sz w:val="32"/>
          <w:szCs w:val="32"/>
        </w:rPr>
        <w:t>2026年度推进法治政府建设的主要安排</w:t>
      </w:r>
    </w:p>
    <w:bookmarkEnd w:id="0"/>
    <w:p w14:paraId="43E7A62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下一步，县应急管理局将针对存在的问题，重点抓好以下工作：</w:t>
      </w:r>
    </w:p>
    <w:p w14:paraId="4154151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2312" w:cs="Times New Roman"/>
          <w:sz w:val="32"/>
          <w:szCs w:val="32"/>
        </w:rPr>
      </w:pPr>
      <w:r>
        <w:rPr>
          <w:rFonts w:hint="default" w:ascii="Times New Roman" w:hAnsi="Times New Roman" w:eastAsia="方正楷体_GB2312" w:cs="Times New Roman"/>
          <w:sz w:val="32"/>
          <w:szCs w:val="32"/>
        </w:rPr>
        <w:t>（一）持续强化法治思想引领。</w:t>
      </w:r>
      <w:r>
        <w:rPr>
          <w:rFonts w:hint="default" w:ascii="Times New Roman" w:hAnsi="Times New Roman" w:eastAsia="方正仿宋_GB2312" w:cs="Times New Roman"/>
          <w:sz w:val="32"/>
          <w:szCs w:val="32"/>
        </w:rPr>
        <w:t>深入学习贯彻习近平法治思想，将其贯穿应急管理全过程。继续加大干部法治培训力度，丰富学习形式，注重学用结合，全面提升干部职工依法行政、依法应急的能力和水平。</w:t>
      </w:r>
    </w:p>
    <w:p w14:paraId="091320B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2312" w:cs="Times New Roman"/>
          <w:sz w:val="32"/>
          <w:szCs w:val="32"/>
        </w:rPr>
      </w:pPr>
      <w:r>
        <w:rPr>
          <w:rFonts w:hint="default" w:ascii="Times New Roman" w:hAnsi="Times New Roman" w:eastAsia="方正楷体_GB2312" w:cs="Times New Roman"/>
          <w:sz w:val="32"/>
          <w:szCs w:val="32"/>
        </w:rPr>
        <w:t>（二）着力压实法治建设责任。</w:t>
      </w:r>
      <w:r>
        <w:rPr>
          <w:rFonts w:hint="default" w:ascii="Times New Roman" w:hAnsi="Times New Roman" w:eastAsia="方正仿宋_GB2312" w:cs="Times New Roman"/>
          <w:sz w:val="32"/>
          <w:szCs w:val="32"/>
        </w:rPr>
        <w:t>进一步细化完善安全生产责任规定，强化安委会办公室督查考核职能，推动“三管三必须”要求落地生根。加强对乡（镇）、部门履行安全生产法定职责的指导监督，推动形成权责清晰、协同高效的应急管理法治责任体系。</w:t>
      </w:r>
    </w:p>
    <w:p w14:paraId="5589C60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2312" w:cs="Times New Roman"/>
          <w:sz w:val="32"/>
          <w:szCs w:val="32"/>
        </w:rPr>
      </w:pPr>
      <w:r>
        <w:rPr>
          <w:rFonts w:hint="default" w:ascii="Times New Roman" w:hAnsi="Times New Roman" w:eastAsia="方正楷体_GB2312" w:cs="Times New Roman"/>
          <w:sz w:val="32"/>
          <w:szCs w:val="32"/>
        </w:rPr>
        <w:t>（三）不断提升行政执法效能。</w:t>
      </w:r>
      <w:r>
        <w:rPr>
          <w:rFonts w:hint="default" w:ascii="Times New Roman" w:hAnsi="Times New Roman" w:eastAsia="方正仿宋_GB2312" w:cs="Times New Roman"/>
          <w:sz w:val="32"/>
          <w:szCs w:val="32"/>
        </w:rPr>
        <w:t>积极应对执法力量不足的现状，优化整合内部资源，探索创新执法方式。加大“四不两直”明查暗访和跨部门联合执法力度，严格规范执法行为。全面落实行政执法“三项制度”和包容审慎监管要求，努力实现法律效果与社会效果相统一。</w:t>
      </w:r>
    </w:p>
    <w:p w14:paraId="4F7A873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2312" w:cs="Times New Roman"/>
          <w:sz w:val="32"/>
          <w:szCs w:val="32"/>
        </w:rPr>
      </w:pPr>
      <w:r>
        <w:rPr>
          <w:rFonts w:hint="default" w:ascii="Times New Roman" w:hAnsi="Times New Roman" w:eastAsia="方正楷体_GB2312" w:cs="Times New Roman"/>
          <w:sz w:val="32"/>
          <w:szCs w:val="32"/>
        </w:rPr>
        <w:t>（四）切实夯实法治保障基础。</w:t>
      </w:r>
      <w:r>
        <w:rPr>
          <w:rFonts w:hint="default" w:ascii="Times New Roman" w:hAnsi="Times New Roman" w:eastAsia="方正仿宋_GB2312" w:cs="Times New Roman"/>
          <w:sz w:val="32"/>
          <w:szCs w:val="32"/>
        </w:rPr>
        <w:t>持续推进应急管理法规制度体系建设。加强应急管理普法宣传，创新宣传载体和形式，提升普法针对性和实效性。强化应急预案演练评估，提升依法预防和处置突发事件的能力。继续优化政企沟通机制，依法助力企业安全发展，持续优化营商环境。</w:t>
      </w:r>
    </w:p>
    <w:p w14:paraId="7A90210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2312" w:cs="Times New Roman"/>
          <w:sz w:val="32"/>
          <w:szCs w:val="32"/>
        </w:rPr>
      </w:pPr>
      <w:r>
        <w:rPr>
          <w:rFonts w:hint="default" w:ascii="Times New Roman" w:hAnsi="Times New Roman" w:eastAsia="方正楷体_GB2312" w:cs="Times New Roman"/>
          <w:sz w:val="32"/>
          <w:szCs w:val="32"/>
        </w:rPr>
        <w:t>（五）补齐补强执法能力短板。</w:t>
      </w:r>
      <w:r>
        <w:rPr>
          <w:rFonts w:hint="default" w:ascii="Times New Roman" w:hAnsi="Times New Roman" w:eastAsia="方正仿宋_GB2312" w:cs="Times New Roman"/>
          <w:sz w:val="32"/>
          <w:szCs w:val="32"/>
        </w:rPr>
        <w:t>积极向上级反映实际困难，争取在人员编制、队伍建设等方面获得支持。加强现有执法人员业务培训，提升专业素养和执法水平。探索运用科技信息化手段辅助执法，提高执法效率和覆盖面。</w:t>
      </w:r>
    </w:p>
    <w:p w14:paraId="4F67EFC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2312" w:cs="Times New Roman"/>
          <w:sz w:val="32"/>
          <w:szCs w:val="32"/>
        </w:rPr>
      </w:pPr>
      <w:r>
        <w:rPr>
          <w:rFonts w:hint="eastAsia" w:ascii="Times New Roman" w:hAnsi="Times New Roman" w:eastAsia="方正仿宋_GB2312" w:cs="Times New Roman"/>
          <w:sz w:val="32"/>
          <w:szCs w:val="32"/>
          <w:lang w:eastAsia="zh-CN"/>
        </w:rPr>
        <w:t>下一步，</w:t>
      </w:r>
      <w:r>
        <w:rPr>
          <w:rFonts w:hint="default" w:ascii="Times New Roman" w:hAnsi="Times New Roman" w:eastAsia="方正仿宋_GB2312" w:cs="Times New Roman"/>
          <w:sz w:val="32"/>
          <w:szCs w:val="32"/>
        </w:rPr>
        <w:t>左贡县应急管理局将继续在县委、县政府的领导下，锐意进取，扎实工作，不断提升法治政府建设水平，以高水平法治保障应急管理事业高质量发展，为维护全县人民群众生命财产安全和社会稳定作出新的更大贡献。</w:t>
      </w:r>
    </w:p>
    <w:p w14:paraId="574392E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2312" w:cs="Times New Roman"/>
          <w:sz w:val="32"/>
          <w:szCs w:val="32"/>
        </w:rPr>
      </w:pPr>
    </w:p>
    <w:p w14:paraId="4EDCC81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2312" w:cs="Times New Roman"/>
          <w:sz w:val="32"/>
          <w:szCs w:val="32"/>
        </w:rPr>
      </w:pPr>
    </w:p>
    <w:p w14:paraId="4CF33C28">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right"/>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左贡县应急管理局</w:t>
      </w:r>
    </w:p>
    <w:p w14:paraId="2681F11C">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right"/>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2025年12月9日</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24C864EE-5C35-46F3-AE49-67C9D40EAE0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B2A807E-C93F-4EBE-B054-6D75E71F45B7}"/>
  </w:font>
  <w:font w:name="方正小标宋简体">
    <w:panose1 w:val="02010601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3" w:fontKey="{3CC8B2A4-DF4F-44A3-A9F1-ACF1E080CEBD}"/>
  </w:font>
  <w:font w:name="方正楷体_GB2312">
    <w:panose1 w:val="02000000000000000000"/>
    <w:charset w:val="86"/>
    <w:family w:val="auto"/>
    <w:pitch w:val="default"/>
    <w:sig w:usb0="A00002BF" w:usb1="184F6CFA" w:usb2="00000012" w:usb3="00000000" w:csb0="00040001" w:csb1="00000000"/>
    <w:embedRegular r:id="rId4" w:fontKey="{86005859-5BAA-450D-B4FC-58A27D89854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F205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AA2D33">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2AA2D33">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C457B0"/>
    <w:rsid w:val="1FA354BF"/>
    <w:rsid w:val="38462F5B"/>
    <w:rsid w:val="41654AEA"/>
    <w:rsid w:val="50955E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2597</Words>
  <Characters>2642</Characters>
  <Lines>0</Lines>
  <Paragraphs>0</Paragraphs>
  <TotalTime>31</TotalTime>
  <ScaleCrop>false</ScaleCrop>
  <LinksUpToDate>false</LinksUpToDate>
  <CharactersWithSpaces>2642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2026-01-21T01:57:00Z</dcterms:created>
  <dc:creator>lenovo</dc:creator>
  <cp:lastModifiedBy>狼     道</cp:lastModifiedBy>
  <dcterms:modified xsi:type="dcterms:W3CDTF">2026-03-26T04:00:29Z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eyJoZGlkIjoiNmY3ZTlmOGIwYjMwOThlNDJlNmE3ZGRjNDMzZWFmOTkiLCJ1c2VySWQiOiIzNjMxMzMwNTcifQ==</vt:lpwstr>
  </property>
  <property fmtid="{D5CDD505-2E9C-101B-9397-08002B2CF9AE}" pid="4" name="ICV">
    <vt:lpwstr>8D9F1E147E624E5197F8C826BFE0DE63_13</vt:lpwstr>
  </property>
</Properties>
</file>